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A4C4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枣庄应用技术职业学院</w:t>
      </w:r>
    </w:p>
    <w:p w14:paraId="7E0F20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期中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考试实施方案</w:t>
      </w:r>
    </w:p>
    <w:p w14:paraId="0CAA22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2E2B01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</w:rPr>
        <w:t>规范考试组织管理，保障考试公平公正、安全有序开展，检验学生学习效果与教师教学质量，为后续教学优化和管理完善提供依据。依据教务科研处学期教学工作计划，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特制定此方案。</w:t>
      </w:r>
    </w:p>
    <w:p w14:paraId="5A8A96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考试目的</w:t>
      </w:r>
    </w:p>
    <w:p w14:paraId="261BD5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检测学生对考试科目知识的掌握程度与应用能力，评估学习目标达成情况。</w:t>
      </w:r>
    </w:p>
    <w:p w14:paraId="18BB59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助力教师精准把握教学成效，反思教学方法，针对性调整教学策略与计划。</w:t>
      </w:r>
    </w:p>
    <w:p w14:paraId="45EAA0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引导学生明确学习短板，强化自主学习意识，确定后续努力方向。</w:t>
      </w:r>
    </w:p>
    <w:p w14:paraId="3FDD3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为学校教学质量监控、教学管理决策提供真实有效的数据支撑。</w:t>
      </w:r>
    </w:p>
    <w:p w14:paraId="166570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二、组织领导</w:t>
      </w:r>
    </w:p>
    <w:p w14:paraId="2A8304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（一）考试工作领导小组</w:t>
      </w:r>
    </w:p>
    <w:p w14:paraId="41E893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组长：郑立森、黄国华</w:t>
      </w:r>
    </w:p>
    <w:p w14:paraId="6F233F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副组长：张海婴、刘爱萍、徐殿岭</w:t>
      </w:r>
    </w:p>
    <w:p w14:paraId="42B5BD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成员</w:t>
      </w:r>
      <w:r>
        <w:rPr>
          <w:rFonts w:hint="eastAsia" w:ascii="仿宋_GB2312" w:hAnsi="仿宋_GB2312" w:eastAsia="仿宋_GB2312" w:cs="仿宋_GB2312"/>
          <w:sz w:val="32"/>
          <w:szCs w:val="32"/>
        </w:rPr>
        <w:t>：刘欣、曹元科、赵继英、刘作峰、张珂、牛雷、季言磊</w:t>
      </w:r>
    </w:p>
    <w:p w14:paraId="2C1F55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考务办公室：设在1-2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05</w:t>
      </w:r>
      <w:r>
        <w:rPr>
          <w:rFonts w:hint="eastAsia" w:ascii="仿宋_GB2312" w:hAnsi="仿宋_GB2312" w:eastAsia="仿宋_GB2312" w:cs="仿宋_GB2312"/>
          <w:sz w:val="32"/>
          <w:szCs w:val="32"/>
        </w:rPr>
        <w:t>室</w:t>
      </w:r>
    </w:p>
    <w:p w14:paraId="4EE51A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试卷保密分发：宋振华、蒲晓凡、金士楷、刘畅</w:t>
      </w:r>
    </w:p>
    <w:p w14:paraId="5E074B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（二）工作小组职责</w:t>
      </w:r>
    </w:p>
    <w:p w14:paraId="7816FF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制定考试实施方案及相关配套要求，明确各环节工作标准。</w:t>
      </w:r>
    </w:p>
    <w:p w14:paraId="109982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统筹协调命题、制卷、考场安排、监考、阅卷、成绩上报等全流程工作。</w:t>
      </w:r>
    </w:p>
    <w:p w14:paraId="393E13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组织监考教师专项培训，明确监考职责与考试纪律要求。</w:t>
      </w:r>
    </w:p>
    <w:p w14:paraId="6DE8AF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处理考试期间各类突发事件，保障考试顺利进行。</w:t>
      </w:r>
    </w:p>
    <w:p w14:paraId="003520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汇总考试相关数据与情况，做好考试总结工作。</w:t>
      </w:r>
    </w:p>
    <w:p w14:paraId="167C52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三、考试安排</w:t>
      </w:r>
    </w:p>
    <w:p w14:paraId="4FDA66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（一）考试时间</w:t>
      </w:r>
    </w:p>
    <w:p w14:paraId="797CEF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时间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至5月22日</w:t>
      </w:r>
    </w:p>
    <w:p w14:paraId="7FEE10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考试时段：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16：00—17：30</w:t>
      </w:r>
    </w:p>
    <w:p w14:paraId="50151B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（具体科目安排见附件）</w:t>
      </w:r>
    </w:p>
    <w:p w14:paraId="532B35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（二）考试科目与形式</w:t>
      </w:r>
    </w:p>
    <w:p w14:paraId="0DEE95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指定考试科目（毛泽东思想和中国特色社会主义理论体系概论、专业课等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两门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</w:p>
    <w:p w14:paraId="1A7AE4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采用</w:t>
      </w:r>
      <w:r>
        <w:rPr>
          <w:rFonts w:hint="eastAsia" w:ascii="仿宋_GB2312" w:hAnsi="仿宋_GB2312" w:eastAsia="仿宋_GB2312" w:cs="仿宋_GB2312"/>
          <w:sz w:val="32"/>
          <w:szCs w:val="32"/>
        </w:rPr>
        <w:t>闭卷笔试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检测学生</w:t>
      </w:r>
      <w:r>
        <w:rPr>
          <w:rFonts w:hint="eastAsia" w:ascii="仿宋_GB2312" w:hAnsi="仿宋_GB2312" w:eastAsia="仿宋_GB2312" w:cs="仿宋_GB2312"/>
          <w:sz w:val="32"/>
          <w:szCs w:val="32"/>
        </w:rPr>
        <w:t>基础知识掌握、知识应用能力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sz w:val="32"/>
          <w:szCs w:val="32"/>
        </w:rPr>
        <w:t>统一命题、统一阅卷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其他科目随堂考查日常学习成果、基础知识点掌握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由任课教师自主组织实施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346B2B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（三）考场安排</w:t>
      </w:r>
    </w:p>
    <w:p w14:paraId="16AB2C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召开考务会：为保障考试顺利进行，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日下午4点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在1号楼803教室</w:t>
      </w:r>
      <w:r>
        <w:rPr>
          <w:rFonts w:hint="eastAsia" w:ascii="仿宋_GB2312" w:hAnsi="仿宋_GB2312" w:eastAsia="仿宋_GB2312" w:cs="仿宋_GB2312"/>
          <w:sz w:val="32"/>
          <w:szCs w:val="32"/>
        </w:rPr>
        <w:t>组织专项考务会。</w:t>
      </w:r>
    </w:p>
    <w:p w14:paraId="0F0188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考场布置：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中午</w:t>
      </w:r>
      <w:r>
        <w:rPr>
          <w:rFonts w:hint="eastAsia" w:ascii="仿宋_GB2312" w:hAnsi="仿宋_GB2312" w:eastAsia="仿宋_GB2312" w:cs="仿宋_GB2312"/>
          <w:sz w:val="32"/>
          <w:szCs w:val="32"/>
        </w:rPr>
        <w:t>完成，清除课桌内书籍，桌洞朝前，张贴考号及考场座次安排表，彻底打扫考场卫生。</w:t>
      </w:r>
    </w:p>
    <w:p w14:paraId="454B1C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考场检查：教务科研处组织专人检查考场准备情况，确保符合考试要求。</w:t>
      </w:r>
    </w:p>
    <w:p w14:paraId="1E08A5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四、命题与制卷</w:t>
      </w:r>
    </w:p>
    <w:p w14:paraId="0B5B77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（一）命题要求</w:t>
      </w:r>
    </w:p>
    <w:p w14:paraId="7C1686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命题依据：严格参照课程标准和教学大纲，覆盖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期中</w:t>
      </w:r>
      <w:r>
        <w:rPr>
          <w:rFonts w:hint="eastAsia" w:ascii="仿宋_GB2312" w:hAnsi="仿宋_GB2312" w:eastAsia="仿宋_GB2312" w:cs="仿宋_GB2312"/>
          <w:sz w:val="32"/>
          <w:szCs w:val="32"/>
        </w:rPr>
        <w:t>教学阶段核心知识点与技能点。</w:t>
      </w:r>
    </w:p>
    <w:p w14:paraId="34D80E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命题原则：注重基础题与应用题的合理搭配，避免偏题、怪题，确保考试具有有效性和区分度。</w:t>
      </w:r>
    </w:p>
    <w:p w14:paraId="4485CF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命题组织：以专业或课程组为单位，明确命题责任人，确保试题质量。</w:t>
      </w:r>
    </w:p>
    <w:p w14:paraId="330DC6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（二）制卷与分发</w:t>
      </w:r>
    </w:p>
    <w:p w14:paraId="026F5D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制卷：教务科研处根据确定的试题统一安排印刷，保证试卷清晰、无错误、无漏印。</w:t>
      </w:r>
    </w:p>
    <w:p w14:paraId="5633C7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备用试卷：准备充足的备用试卷，应对试卷损坏、印刷不清等突发情况。</w:t>
      </w:r>
    </w:p>
    <w:p w14:paraId="12C55B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试卷分发：每场考试前1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分钟，监考教师到考务室（1-2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05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室）领取试卷，填写《试卷领取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登记表</w:t>
      </w:r>
      <w:r>
        <w:rPr>
          <w:rFonts w:hint="eastAsia" w:ascii="仿宋_GB2312" w:hAnsi="仿宋_GB2312" w:eastAsia="仿宋_GB2312" w:cs="仿宋_GB2312"/>
          <w:sz w:val="32"/>
          <w:szCs w:val="32"/>
        </w:rPr>
        <w:t>》，核对科目、份数无误后签字确认。</w:t>
      </w:r>
    </w:p>
    <w:p w14:paraId="36DDAB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五、监考管理</w:t>
      </w:r>
    </w:p>
    <w:p w14:paraId="2FF630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（一）监考人员配置</w:t>
      </w:r>
    </w:p>
    <w:p w14:paraId="0990AE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每个考场配备足额监考教师，具体人员安排由教务科研处统筹确定。</w:t>
      </w:r>
    </w:p>
    <w:p w14:paraId="230368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（二）监考职责</w:t>
      </w:r>
    </w:p>
    <w:p w14:paraId="643D68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考前准备：</w:t>
      </w:r>
    </w:p>
    <w:p w14:paraId="6BB82A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参加考前专项考务培训会，熟练掌握考试流程、纪律要求及应急处理方式。</w:t>
      </w:r>
    </w:p>
    <w:p w14:paraId="63188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提前1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分钟到考务室领取试卷、答题卡、草稿纸等考试用品。</w:t>
      </w:r>
    </w:p>
    <w:p w14:paraId="273FCE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组织学生提前进入考场，核对学生身份，引导学生按考号就座，清理桌面及座位周围与考试无关的物品。</w:t>
      </w:r>
    </w:p>
    <w:p w14:paraId="465004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考中监督：</w:t>
      </w:r>
    </w:p>
    <w:p w14:paraId="7C6395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全程坚守考场，不得擅自离岗、串岗，不做与监考无关的事情。</w:t>
      </w:r>
    </w:p>
    <w:p w14:paraId="18DE31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严格监督考生答题，及时制止作弊、违纪行为，对违纪考生当场记录相关情况。</w:t>
      </w:r>
    </w:p>
    <w:p w14:paraId="5F0AEF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关注考生身体状况及考场环境，遇学生身体不适或其他紧急情况，及时处理并汇报。</w:t>
      </w:r>
    </w:p>
    <w:p w14:paraId="2658AC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考后收卷：</w:t>
      </w:r>
    </w:p>
    <w:p w14:paraId="51D415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考试结束铃响后，要求考生立即停止答题，按顺序整理试卷、答题卡、草稿纸，由监考教师统一收取。</w:t>
      </w:r>
    </w:p>
    <w:p w14:paraId="5B526C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核对试卷、答题卡份数无误后，密封签字，及时交至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考务室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0A56FB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（三）巡考职责</w:t>
      </w:r>
    </w:p>
    <w:p w14:paraId="101A15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按分工对负责楼层所有考场进行全程巡查，采用“无声巡查”方式，不干扰考生答题。</w:t>
      </w:r>
    </w:p>
    <w:p w14:paraId="746901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监督考生遵守考试纪律，检查是否存在夹带资料、抄袭、传递答案、使用电子设备等违规行为。</w:t>
      </w:r>
    </w:p>
    <w:p w14:paraId="3BB91D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监督监考教师履职情况，检查是否坚守岗位、按规定收发试卷、规范填写相关表格。</w:t>
      </w:r>
    </w:p>
    <w:p w14:paraId="4CE32C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发现轻微违规行为及时提醒纠正，发现严重违规行为立即会同监考教师核实情况，做好记录与证据收集。</w:t>
      </w:r>
    </w:p>
    <w:p w14:paraId="784AE7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六、阅卷与登分</w:t>
      </w:r>
    </w:p>
    <w:p w14:paraId="4E88D2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（一）阅卷安排</w:t>
      </w:r>
    </w:p>
    <w:p w14:paraId="1476B3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阅卷组织：各专业负责人于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sz w:val="32"/>
          <w:szCs w:val="32"/>
        </w:rPr>
        <w:t>日下午考试结束后，到21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办公室领取试卷，组织本专业教师组成阅卷小组。</w:t>
      </w:r>
    </w:p>
    <w:p w14:paraId="545805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阅卷方式：实行集中阅卷、分工负责制度，确保阅卷公平、公正、高效。</w:t>
      </w:r>
    </w:p>
    <w:p w14:paraId="03A801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阅卷地点：由各专业负责人统筹安排合适的集中阅卷地点。</w:t>
      </w:r>
    </w:p>
    <w:p w14:paraId="4493E1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（二）阅卷要求</w:t>
      </w:r>
    </w:p>
    <w:p w14:paraId="332968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阅卷前：组织阅卷教师统一学习参考答案和评分标准，明确评分细则，对有争议的题目共同商议确定评分方式。</w:t>
      </w:r>
    </w:p>
    <w:p w14:paraId="60CBC1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阅卷过程：严格按照评分标准打分，做到“给分有理、扣分有据”，不得随意更改分数。</w:t>
      </w:r>
    </w:p>
    <w:p w14:paraId="00EDE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（三）统分与上报</w:t>
      </w:r>
    </w:p>
    <w:p w14:paraId="326255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统分：阅卷结束后，及时统计各科考生成绩，确保成绩计算准确无误。</w:t>
      </w:r>
    </w:p>
    <w:p w14:paraId="1A7C35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上报：各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任课教师</w:t>
      </w:r>
      <w:r>
        <w:rPr>
          <w:rFonts w:hint="eastAsia" w:ascii="仿宋_GB2312" w:hAnsi="仿宋_GB2312" w:eastAsia="仿宋_GB2312" w:cs="仿宋_GB2312"/>
          <w:sz w:val="32"/>
          <w:szCs w:val="32"/>
        </w:rPr>
        <w:t>汇总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本人任教的</w:t>
      </w:r>
      <w:r>
        <w:rPr>
          <w:rFonts w:hint="eastAsia" w:ascii="仿宋_GB2312" w:hAnsi="仿宋_GB2312" w:eastAsia="仿宋_GB2312" w:cs="仿宋_GB2312"/>
          <w:sz w:val="32"/>
          <w:szCs w:val="32"/>
        </w:rPr>
        <w:t>考试科目成绩，按时上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传</w:t>
      </w:r>
      <w:r>
        <w:rPr>
          <w:rFonts w:hint="eastAsia" w:ascii="仿宋_GB2312" w:hAnsi="仿宋_GB2312" w:eastAsia="仿宋_GB2312" w:cs="仿宋_GB2312"/>
          <w:sz w:val="32"/>
          <w:szCs w:val="32"/>
        </w:rPr>
        <w:t>教务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存档。</w:t>
      </w:r>
    </w:p>
    <w:p w14:paraId="247437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七、违纪处理</w:t>
      </w:r>
    </w:p>
    <w:p w14:paraId="69E4EE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（一）考生违纪处理</w:t>
      </w:r>
    </w:p>
    <w:p w14:paraId="7397AA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违纪界定：明确作弊行为（携带作弊器材、抄袭、传递答案、替考等）和违纪行为（迟到、擅自离场、违规存放电子设备等）。</w:t>
      </w:r>
    </w:p>
    <w:p w14:paraId="022E30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处理措施：违纪、作弊考生该科目成绩按0分处理，取消本次考试资格；视情节轻重给予通报批评、记过等处分，相关情况记入学生档案。</w:t>
      </w:r>
    </w:p>
    <w:p w14:paraId="6F23B8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处理程序：监考教师当场记录违纪情况→上报教务科研处→考试工作领导小组审批→发布处理决定→告知学生本人及家长。</w:t>
      </w:r>
    </w:p>
    <w:p w14:paraId="1315F5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（二）监考教师违纪处理</w:t>
      </w:r>
    </w:p>
    <w:p w14:paraId="4A796E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监考教师若出现擅自离岗、纵容作弊、泄露试题等违纪行为，视情节轻重给予通报批评、取消评优资格等处理；情节严重者按学校规章制度严肃处理。</w:t>
      </w:r>
    </w:p>
    <w:p w14:paraId="2ECC3D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八、保障措施</w:t>
      </w:r>
    </w:p>
    <w:p w14:paraId="055C30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（一）后勤保障</w:t>
      </w:r>
    </w:p>
    <w:p w14:paraId="6AB2DB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考前对考场桌椅、门窗、灯光、通风等设施进行检查维修，确保考场环境达标。</w:t>
      </w:r>
    </w:p>
    <w:p w14:paraId="0C17EB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做好考试期间校园环境卫生、安保及后勤服务工作，维护校园秩序。</w:t>
      </w:r>
    </w:p>
    <w:p w14:paraId="107138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（二）应急保障</w:t>
      </w:r>
    </w:p>
    <w:p w14:paraId="27DF7B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成立应急处理小组，由考试工作领导小组统筹负责，及时处置各类突发事件。</w:t>
      </w:r>
    </w:p>
    <w:p w14:paraId="33BB72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明确应急处置流程，针对试卷问题、学生突发疾病、考场秩序混乱等情况制定相应应对措施。</w:t>
      </w:r>
    </w:p>
    <w:p w14:paraId="386060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（三）宣传教育</w:t>
      </w:r>
    </w:p>
    <w:p w14:paraId="733BDB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考试前，各班级组织召开“诚信考试”主题班会，宣传考试规则和违纪处理办法，引导学生树立诚信考试意识。</w:t>
      </w:r>
    </w:p>
    <w:p w14:paraId="7017EC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通过校园公告、班级通知等渠道发布考试相关信息，营造严肃、诚信的考试氛围。</w:t>
      </w:r>
    </w:p>
    <w:p w14:paraId="3809F2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九、总结与反馈</w:t>
      </w:r>
    </w:p>
    <w:p w14:paraId="028E3C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考试结束后，各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教研组</w:t>
      </w:r>
      <w:r>
        <w:rPr>
          <w:rFonts w:hint="eastAsia" w:ascii="仿宋_GB2312" w:hAnsi="仿宋_GB2312" w:eastAsia="仿宋_GB2312" w:cs="仿宋_GB2312"/>
          <w:sz w:val="32"/>
          <w:szCs w:val="32"/>
        </w:rPr>
        <w:t>总结本次考试情况，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做好考试分析工作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5B60A3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教务科研处汇总各专业考试数据及总结报告，形成全校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期中</w:t>
      </w:r>
      <w:r>
        <w:rPr>
          <w:rFonts w:hint="eastAsia" w:ascii="仿宋_GB2312" w:hAnsi="仿宋_GB2312" w:eastAsia="仿宋_GB2312" w:cs="仿宋_GB2312"/>
          <w:sz w:val="32"/>
          <w:szCs w:val="32"/>
        </w:rPr>
        <w:t>考试质量分析报告。</w:t>
      </w:r>
    </w:p>
    <w:p w14:paraId="1B73B9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针对考试中发现的问题，督促教师调整教学计划、优化教学方法，完善学校考试管理制度和教学管理工作。</w:t>
      </w:r>
    </w:p>
    <w:p w14:paraId="29D956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十、附则</w:t>
      </w:r>
    </w:p>
    <w:p w14:paraId="086F25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本方案由学校教务科研处负责解释。</w:t>
      </w:r>
    </w:p>
    <w:p w14:paraId="77F34EE7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jc w:val="both"/>
        <w:textAlignment w:val="auto"/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  <w:t>附：考场规则</w:t>
      </w:r>
    </w:p>
    <w:p w14:paraId="296DECC2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60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0"/>
          <w:szCs w:val="30"/>
          <w:lang w:val="en-US" w:eastAsia="zh-CN"/>
        </w:rPr>
        <w:t>第一条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  <w:t xml:space="preserve"> 考前一天，各班教室应进行清场和考场布置，即清理掉所有课桌内的物品和清洗掉课桌上的字迹，在本班学生考试的座位上张贴座位表。各专业教研组组织对教室清场情况进行检查、督促，对不符合要求的教室，应责成有关班级立即改进。在整个考试过程结束前，必须保持清场状态。</w:t>
      </w:r>
    </w:p>
    <w:p w14:paraId="1D562196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60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0"/>
          <w:szCs w:val="30"/>
          <w:lang w:val="en-US" w:eastAsia="zh-CN"/>
        </w:rPr>
        <w:t>第二条</w:t>
      </w:r>
      <w:r>
        <w:rPr>
          <w:rFonts w:hint="default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color w:val="auto"/>
          <w:sz w:val="30"/>
          <w:szCs w:val="30"/>
          <w:lang w:val="en-US" w:eastAsia="zh-CN"/>
        </w:rPr>
        <w:t>考生应按时进入考场，按指定座位前后对齐就座。考试开始后30分钟不得入场考试。</w:t>
      </w:r>
    </w:p>
    <w:p w14:paraId="657BE361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60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0"/>
          <w:szCs w:val="30"/>
          <w:lang w:val="en-US" w:eastAsia="zh-CN"/>
        </w:rPr>
        <w:t>第三条</w:t>
      </w:r>
      <w:r>
        <w:rPr>
          <w:rFonts w:hint="default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color w:val="auto"/>
          <w:sz w:val="30"/>
          <w:szCs w:val="30"/>
          <w:lang w:val="en-US" w:eastAsia="zh-CN"/>
        </w:rPr>
        <w:t>考生进入考场时不得随身携带课本、作业本、笔记本、录音机、手机、对讲机、计算器、草稿纸等，凡属任课教师允许和要求使用的物品须接受监考人员的检查。</w:t>
      </w:r>
    </w:p>
    <w:p w14:paraId="3FFB84B6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60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0"/>
          <w:szCs w:val="30"/>
          <w:lang w:val="en-US" w:eastAsia="zh-CN"/>
        </w:rPr>
        <w:t>第四条</w:t>
      </w:r>
      <w:r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color w:val="auto"/>
          <w:sz w:val="30"/>
          <w:szCs w:val="30"/>
          <w:lang w:val="en-US" w:eastAsia="zh-CN"/>
        </w:rPr>
        <w:t>考生在考试期间要认真答卷，不得有交头接耳、在课桌上书写有关考试内容、偷看他人考卷、对答案、抄袭等违反考场纪律的行为。</w:t>
      </w:r>
    </w:p>
    <w:p w14:paraId="7C793B30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60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0"/>
          <w:szCs w:val="30"/>
          <w:lang w:val="en-US" w:eastAsia="zh-CN"/>
        </w:rPr>
        <w:t>第五条</w:t>
      </w:r>
      <w:r>
        <w:rPr>
          <w:rFonts w:hint="default" w:ascii="黑体" w:hAnsi="黑体" w:eastAsia="黑体" w:cs="黑体"/>
          <w:color w:val="auto"/>
          <w:sz w:val="30"/>
          <w:szCs w:val="30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color w:val="auto"/>
          <w:sz w:val="30"/>
          <w:szCs w:val="30"/>
          <w:lang w:val="en-US" w:eastAsia="zh-CN"/>
        </w:rPr>
        <w:t>考生中途一般不得离开考场，确有特殊原因需要暂离考场者，须由监考人员陪同，否则不得重新进入考场。</w:t>
      </w:r>
    </w:p>
    <w:p w14:paraId="200A64A0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60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0"/>
          <w:szCs w:val="30"/>
          <w:lang w:val="en-US" w:eastAsia="zh-CN"/>
        </w:rPr>
        <w:t>第六条</w:t>
      </w:r>
      <w:r>
        <w:rPr>
          <w:rFonts w:hint="default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color w:val="auto"/>
          <w:sz w:val="30"/>
          <w:szCs w:val="30"/>
          <w:lang w:val="en-US" w:eastAsia="zh-CN"/>
        </w:rPr>
        <w:t>考生在考试60分钟后方能交卷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  <w:t>。</w:t>
      </w:r>
      <w:r>
        <w:rPr>
          <w:rFonts w:hint="default" w:ascii="仿宋_GB2312" w:hAnsi="仿宋_GB2312" w:eastAsia="仿宋_GB2312" w:cs="仿宋_GB2312"/>
          <w:color w:val="auto"/>
          <w:sz w:val="30"/>
          <w:szCs w:val="30"/>
          <w:lang w:val="en-US" w:eastAsia="zh-CN"/>
        </w:rPr>
        <w:t>考生交卷后，应马上离开考场，不得在考场附近大声喧哗，在考试结束前不得进入考场。</w:t>
      </w:r>
    </w:p>
    <w:p w14:paraId="6AF24C45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60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0"/>
          <w:szCs w:val="30"/>
          <w:lang w:val="en-US" w:eastAsia="zh-CN"/>
        </w:rPr>
        <w:t>第七条</w:t>
      </w:r>
      <w:r>
        <w:rPr>
          <w:rFonts w:hint="default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color w:val="auto"/>
          <w:sz w:val="30"/>
          <w:szCs w:val="30"/>
          <w:lang w:val="en-US" w:eastAsia="zh-CN"/>
        </w:rPr>
        <w:t>考生如有违反《考场规则》的行为，监考人员应立即向其提出警告，如若警告无效并有下列行为之一的应视为作弊：</w:t>
      </w:r>
    </w:p>
    <w:p w14:paraId="193B650C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60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0"/>
          <w:szCs w:val="30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0"/>
          <w:szCs w:val="30"/>
          <w:lang w:val="en-US" w:eastAsia="zh-CN"/>
        </w:rPr>
        <w:t>（一）考试过程中，拿出与考试有关的书本、纸条等；</w:t>
      </w:r>
    </w:p>
    <w:p w14:paraId="59A132CD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60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0"/>
          <w:szCs w:val="30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0"/>
          <w:szCs w:val="30"/>
          <w:lang w:val="en-US" w:eastAsia="zh-CN"/>
        </w:rPr>
        <w:t>（二）有证据被认为是偷看、抄袭、对答案等；</w:t>
      </w:r>
    </w:p>
    <w:p w14:paraId="3AD81646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60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0"/>
          <w:szCs w:val="30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0"/>
          <w:szCs w:val="30"/>
          <w:lang w:val="en-US" w:eastAsia="zh-CN"/>
        </w:rPr>
        <w:t>（三）被确认在考场的桌子上书写与考试有关的内容；</w:t>
      </w:r>
    </w:p>
    <w:p w14:paraId="02942657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60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0"/>
          <w:szCs w:val="30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0"/>
          <w:szCs w:val="30"/>
          <w:lang w:val="en-US" w:eastAsia="zh-CN"/>
        </w:rPr>
        <w:t>（四）协同他人作弊；</w:t>
      </w:r>
    </w:p>
    <w:p w14:paraId="2DA4D84E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60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0"/>
          <w:szCs w:val="30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0"/>
          <w:szCs w:val="30"/>
          <w:lang w:val="en-US" w:eastAsia="zh-CN"/>
        </w:rPr>
        <w:t>（五）替他人考试或让人替考。</w:t>
      </w:r>
    </w:p>
    <w:p w14:paraId="18954D97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60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0"/>
          <w:szCs w:val="30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0"/>
          <w:szCs w:val="30"/>
          <w:lang w:val="en-US" w:eastAsia="zh-CN"/>
        </w:rPr>
        <w:t>对作弊者，监考人员应立即没收其试卷、作弊工具或材料，取消其考试资格，令其退出考场；并将作弊学生姓名、作弊情况等及时登记于《考场情况登记表》，并附上作弊工具或材料，于考试结束后交有关的专业教研组，由专业教研组认定后作出处理。</w:t>
      </w:r>
    </w:p>
    <w:p w14:paraId="7A877083">
      <w:pPr>
        <w:pStyle w:val="7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60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0"/>
          <w:szCs w:val="30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0"/>
          <w:szCs w:val="30"/>
          <w:lang w:val="en-US" w:eastAsia="zh-CN"/>
        </w:rPr>
        <w:t>考试终了时间一到，学生应立即交卷；经监考人员催促仍不交卷者，监考人员可拒绝收卷，该考生的该门考试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  <w:t>无效</w:t>
      </w:r>
      <w:r>
        <w:rPr>
          <w:rFonts w:hint="default" w:ascii="仿宋_GB2312" w:hAnsi="仿宋_GB2312" w:eastAsia="仿宋_GB2312" w:cs="仿宋_GB2312"/>
          <w:color w:val="auto"/>
          <w:sz w:val="30"/>
          <w:szCs w:val="30"/>
          <w:lang w:val="en-US" w:eastAsia="zh-CN"/>
        </w:rPr>
        <w:t>。</w:t>
      </w:r>
    </w:p>
    <w:p w14:paraId="211D9169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0"/>
          <w:szCs w:val="30"/>
          <w:lang w:val="en-US" w:eastAsia="zh-CN"/>
        </w:rPr>
      </w:pPr>
    </w:p>
    <w:p w14:paraId="04CA2762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560" w:firstLineChars="20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28"/>
          <w:szCs w:val="28"/>
          <w:lang w:val="en-US" w:eastAsia="zh-CN"/>
        </w:rPr>
        <w:t>附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件</w:t>
      </w:r>
      <w:r>
        <w:rPr>
          <w:rFonts w:hint="default" w:ascii="仿宋_GB2312" w:hAnsi="仿宋_GB2312" w:eastAsia="仿宋_GB2312" w:cs="仿宋_GB2312"/>
          <w:color w:val="auto"/>
          <w:sz w:val="28"/>
          <w:szCs w:val="28"/>
          <w:lang w:val="en-US" w:eastAsia="zh-CN"/>
        </w:rPr>
        <w:t>：1.考场情况记录表</w:t>
      </w:r>
    </w:p>
    <w:p w14:paraId="06B46039">
      <w:pPr>
        <w:spacing w:line="560" w:lineRule="exact"/>
        <w:ind w:leftChars="0" w:firstLine="640" w:firstLineChars="200"/>
        <w:jc w:val="center"/>
        <w:rPr>
          <w:rFonts w:hint="eastAsia" w:ascii="黑体" w:hAnsi="黑体" w:eastAsia="黑体" w:cs="黑体"/>
          <w:bCs/>
          <w:color w:val="auto"/>
          <w:sz w:val="32"/>
          <w:szCs w:val="30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0"/>
        </w:rPr>
        <w:t>考场情况记</w:t>
      </w:r>
      <w:r>
        <w:rPr>
          <w:rFonts w:hint="eastAsia" w:ascii="黑体" w:hAnsi="黑体" w:eastAsia="黑体" w:cs="黑体"/>
          <w:bCs/>
          <w:color w:val="auto"/>
          <w:sz w:val="32"/>
          <w:szCs w:val="30"/>
          <w:lang w:val="en-US" w:eastAsia="zh-CN"/>
        </w:rPr>
        <w:t>录</w:t>
      </w:r>
      <w:r>
        <w:rPr>
          <w:rFonts w:hint="eastAsia" w:ascii="黑体" w:hAnsi="黑体" w:eastAsia="黑体" w:cs="黑体"/>
          <w:bCs/>
          <w:color w:val="auto"/>
          <w:sz w:val="32"/>
          <w:szCs w:val="30"/>
        </w:rPr>
        <w:t>表</w:t>
      </w:r>
    </w:p>
    <w:p w14:paraId="5D89C068">
      <w:pPr>
        <w:spacing w:line="560" w:lineRule="exact"/>
        <w:ind w:leftChars="0" w:firstLine="779" w:firstLineChars="371"/>
        <w:rPr>
          <w:rFonts w:hint="eastAsia" w:ascii="仿宋" w:hAnsi="仿宋" w:eastAsia="仿宋" w:cs="仿宋"/>
          <w:color w:val="auto"/>
          <w:sz w:val="21"/>
          <w:szCs w:val="21"/>
        </w:rPr>
      </w:pPr>
      <w:r>
        <w:rPr>
          <w:rFonts w:hint="eastAsia" w:ascii="仿宋" w:hAnsi="仿宋" w:eastAsia="仿宋" w:cs="仿宋"/>
          <w:color w:val="auto"/>
          <w:sz w:val="21"/>
          <w:szCs w:val="21"/>
        </w:rPr>
        <w:t>年  月  日</w:t>
      </w:r>
    </w:p>
    <w:tbl>
      <w:tblPr>
        <w:tblStyle w:val="4"/>
        <w:tblW w:w="8026" w:type="dxa"/>
        <w:tblInd w:w="5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8"/>
        <w:gridCol w:w="16"/>
        <w:gridCol w:w="1388"/>
        <w:gridCol w:w="274"/>
        <w:gridCol w:w="1068"/>
        <w:gridCol w:w="397"/>
        <w:gridCol w:w="839"/>
        <w:gridCol w:w="1144"/>
        <w:gridCol w:w="76"/>
        <w:gridCol w:w="1726"/>
      </w:tblGrid>
      <w:tr w14:paraId="67636122">
        <w:trPr>
          <w:trHeight w:val="618" w:hRule="atLeast"/>
        </w:trPr>
        <w:tc>
          <w:tcPr>
            <w:tcW w:w="1098" w:type="dxa"/>
            <w:vAlign w:val="center"/>
          </w:tcPr>
          <w:p w14:paraId="306FC540">
            <w:pPr>
              <w:spacing w:line="560" w:lineRule="exact"/>
              <w:ind w:leftChars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试 场</w:t>
            </w:r>
          </w:p>
        </w:tc>
        <w:tc>
          <w:tcPr>
            <w:tcW w:w="1404" w:type="dxa"/>
            <w:gridSpan w:val="2"/>
            <w:vAlign w:val="center"/>
          </w:tcPr>
          <w:p w14:paraId="421E202F">
            <w:pPr>
              <w:spacing w:line="560" w:lineRule="exact"/>
              <w:ind w:leftChars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342" w:type="dxa"/>
            <w:gridSpan w:val="2"/>
            <w:vAlign w:val="center"/>
          </w:tcPr>
          <w:p w14:paraId="7D89EA3A">
            <w:pPr>
              <w:spacing w:line="560" w:lineRule="exact"/>
              <w:ind w:leftChars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考试班级</w:t>
            </w:r>
          </w:p>
        </w:tc>
        <w:tc>
          <w:tcPr>
            <w:tcW w:w="1236" w:type="dxa"/>
            <w:gridSpan w:val="2"/>
            <w:vAlign w:val="center"/>
          </w:tcPr>
          <w:p w14:paraId="6930C81A">
            <w:pPr>
              <w:spacing w:line="560" w:lineRule="exact"/>
              <w:ind w:leftChars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220" w:type="dxa"/>
            <w:gridSpan w:val="2"/>
            <w:vAlign w:val="center"/>
          </w:tcPr>
          <w:p w14:paraId="10CC82FA">
            <w:pPr>
              <w:spacing w:line="560" w:lineRule="exact"/>
              <w:ind w:leftChars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考试科目</w:t>
            </w:r>
          </w:p>
        </w:tc>
        <w:tc>
          <w:tcPr>
            <w:tcW w:w="1726" w:type="dxa"/>
            <w:vAlign w:val="center"/>
          </w:tcPr>
          <w:p w14:paraId="6B87708B">
            <w:pPr>
              <w:spacing w:line="560" w:lineRule="exact"/>
              <w:ind w:leftChars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</w:tr>
      <w:tr w14:paraId="6B0FC230">
        <w:trPr>
          <w:trHeight w:val="614" w:hRule="atLeast"/>
        </w:trPr>
        <w:tc>
          <w:tcPr>
            <w:tcW w:w="1098" w:type="dxa"/>
            <w:vAlign w:val="center"/>
          </w:tcPr>
          <w:p w14:paraId="7E4BABCD">
            <w:pPr>
              <w:spacing w:line="560" w:lineRule="exact"/>
              <w:ind w:leftChars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应考人数</w:t>
            </w:r>
          </w:p>
        </w:tc>
        <w:tc>
          <w:tcPr>
            <w:tcW w:w="1404" w:type="dxa"/>
            <w:gridSpan w:val="2"/>
            <w:vAlign w:val="center"/>
          </w:tcPr>
          <w:p w14:paraId="0AC36C00">
            <w:pPr>
              <w:spacing w:line="560" w:lineRule="exact"/>
              <w:ind w:leftChars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342" w:type="dxa"/>
            <w:gridSpan w:val="2"/>
            <w:vAlign w:val="center"/>
          </w:tcPr>
          <w:p w14:paraId="1D1DD365">
            <w:pPr>
              <w:spacing w:line="560" w:lineRule="exact"/>
              <w:ind w:leftChars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实考人数</w:t>
            </w:r>
          </w:p>
        </w:tc>
        <w:tc>
          <w:tcPr>
            <w:tcW w:w="1236" w:type="dxa"/>
            <w:gridSpan w:val="2"/>
            <w:vAlign w:val="center"/>
          </w:tcPr>
          <w:p w14:paraId="0E6D14E6">
            <w:pPr>
              <w:spacing w:line="560" w:lineRule="exact"/>
              <w:ind w:leftChars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220" w:type="dxa"/>
            <w:gridSpan w:val="2"/>
            <w:vAlign w:val="center"/>
          </w:tcPr>
          <w:p w14:paraId="06BE40DF">
            <w:pPr>
              <w:spacing w:line="560" w:lineRule="exact"/>
              <w:ind w:leftChars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监考老师</w:t>
            </w:r>
          </w:p>
        </w:tc>
        <w:tc>
          <w:tcPr>
            <w:tcW w:w="1726" w:type="dxa"/>
            <w:vAlign w:val="center"/>
          </w:tcPr>
          <w:p w14:paraId="6CCA45B3">
            <w:pPr>
              <w:spacing w:line="560" w:lineRule="exact"/>
              <w:ind w:leftChars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</w:tr>
      <w:tr w14:paraId="68E2EBE1">
        <w:trPr>
          <w:trHeight w:val="614" w:hRule="atLeast"/>
        </w:trPr>
        <w:tc>
          <w:tcPr>
            <w:tcW w:w="2502" w:type="dxa"/>
            <w:gridSpan w:val="3"/>
            <w:vAlign w:val="center"/>
          </w:tcPr>
          <w:p w14:paraId="0FC1138E">
            <w:pPr>
              <w:spacing w:line="560" w:lineRule="exact"/>
              <w:ind w:leftChars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缺考学生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考号及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名单</w:t>
            </w:r>
          </w:p>
        </w:tc>
        <w:tc>
          <w:tcPr>
            <w:tcW w:w="5524" w:type="dxa"/>
            <w:gridSpan w:val="7"/>
            <w:vAlign w:val="center"/>
          </w:tcPr>
          <w:p w14:paraId="2B14D698">
            <w:pPr>
              <w:spacing w:line="560" w:lineRule="exact"/>
              <w:ind w:leftChars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</w:tr>
      <w:tr w14:paraId="01B44CF9">
        <w:trPr>
          <w:trHeight w:val="7475" w:hRule="atLeast"/>
        </w:trPr>
        <w:tc>
          <w:tcPr>
            <w:tcW w:w="1114" w:type="dxa"/>
            <w:gridSpan w:val="2"/>
            <w:tcBorders>
              <w:bottom w:val="single" w:color="auto" w:sz="4" w:space="0"/>
            </w:tcBorders>
            <w:vAlign w:val="center"/>
          </w:tcPr>
          <w:p w14:paraId="20E65254">
            <w:pPr>
              <w:spacing w:line="560" w:lineRule="exact"/>
              <w:ind w:leftChars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考</w:t>
            </w:r>
          </w:p>
          <w:p w14:paraId="5622B7E6">
            <w:pPr>
              <w:spacing w:line="560" w:lineRule="exact"/>
              <w:ind w:leftChars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场</w:t>
            </w:r>
          </w:p>
          <w:p w14:paraId="3018B472">
            <w:pPr>
              <w:spacing w:line="560" w:lineRule="exact"/>
              <w:ind w:leftChars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情</w:t>
            </w:r>
          </w:p>
          <w:p w14:paraId="14987676">
            <w:pPr>
              <w:spacing w:line="560" w:lineRule="exact"/>
              <w:ind w:leftChars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况</w:t>
            </w:r>
          </w:p>
          <w:p w14:paraId="78A65A50">
            <w:pPr>
              <w:spacing w:line="560" w:lineRule="exact"/>
              <w:ind w:leftChars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记</w:t>
            </w:r>
          </w:p>
          <w:p w14:paraId="34F61918">
            <w:pPr>
              <w:spacing w:line="560" w:lineRule="exact"/>
              <w:ind w:leftChars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录</w:t>
            </w:r>
          </w:p>
        </w:tc>
        <w:tc>
          <w:tcPr>
            <w:tcW w:w="6912" w:type="dxa"/>
            <w:gridSpan w:val="8"/>
            <w:tcBorders>
              <w:bottom w:val="single" w:color="auto" w:sz="4" w:space="0"/>
            </w:tcBorders>
          </w:tcPr>
          <w:p w14:paraId="378F604B">
            <w:pPr>
              <w:spacing w:line="560" w:lineRule="exact"/>
              <w:ind w:leftChars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  <w:p w14:paraId="1520E7B4">
            <w:pPr>
              <w:spacing w:line="560" w:lineRule="exact"/>
              <w:ind w:leftChars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  <w:p w14:paraId="62D3FF08">
            <w:pPr>
              <w:spacing w:line="560" w:lineRule="exact"/>
              <w:ind w:leftChars="0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</w:tr>
      <w:tr w14:paraId="7C32E238">
        <w:trPr>
          <w:trHeight w:val="424" w:hRule="atLeast"/>
        </w:trPr>
        <w:tc>
          <w:tcPr>
            <w:tcW w:w="2776" w:type="dxa"/>
            <w:gridSpan w:val="4"/>
            <w:vAlign w:val="center"/>
          </w:tcPr>
          <w:p w14:paraId="7500FE70">
            <w:pPr>
              <w:spacing w:line="560" w:lineRule="exact"/>
              <w:ind w:leftChars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试卷份数</w:t>
            </w:r>
          </w:p>
        </w:tc>
        <w:tc>
          <w:tcPr>
            <w:tcW w:w="1465" w:type="dxa"/>
            <w:gridSpan w:val="2"/>
            <w:vAlign w:val="center"/>
          </w:tcPr>
          <w:p w14:paraId="5BD9959E">
            <w:pPr>
              <w:spacing w:line="560" w:lineRule="exact"/>
              <w:ind w:leftChars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983" w:type="dxa"/>
            <w:gridSpan w:val="2"/>
            <w:vAlign w:val="center"/>
          </w:tcPr>
          <w:p w14:paraId="1365F8F7">
            <w:pPr>
              <w:spacing w:line="560" w:lineRule="exact"/>
              <w:ind w:leftChars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监考人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签名</w:t>
            </w:r>
          </w:p>
        </w:tc>
        <w:tc>
          <w:tcPr>
            <w:tcW w:w="1802" w:type="dxa"/>
            <w:gridSpan w:val="2"/>
            <w:vAlign w:val="center"/>
          </w:tcPr>
          <w:p w14:paraId="678A7E26">
            <w:pPr>
              <w:spacing w:line="560" w:lineRule="exact"/>
              <w:ind w:leftChars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</w:tr>
      <w:tr w14:paraId="7284AF0E">
        <w:trPr>
          <w:trHeight w:val="614" w:hRule="atLeast"/>
        </w:trPr>
        <w:tc>
          <w:tcPr>
            <w:tcW w:w="2776" w:type="dxa"/>
            <w:gridSpan w:val="4"/>
            <w:vAlign w:val="center"/>
          </w:tcPr>
          <w:p w14:paraId="70BD7B26">
            <w:pPr>
              <w:spacing w:line="560" w:lineRule="exact"/>
              <w:ind w:leftChars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接受试卷份数</w:t>
            </w:r>
          </w:p>
        </w:tc>
        <w:tc>
          <w:tcPr>
            <w:tcW w:w="1465" w:type="dxa"/>
            <w:gridSpan w:val="2"/>
            <w:vAlign w:val="center"/>
          </w:tcPr>
          <w:p w14:paraId="6C4094CC">
            <w:pPr>
              <w:spacing w:line="560" w:lineRule="exact"/>
              <w:ind w:leftChars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1983" w:type="dxa"/>
            <w:gridSpan w:val="2"/>
            <w:vAlign w:val="center"/>
          </w:tcPr>
          <w:p w14:paraId="065D4BB1">
            <w:pPr>
              <w:spacing w:line="560" w:lineRule="exact"/>
              <w:ind w:leftChars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接收人签名</w:t>
            </w:r>
          </w:p>
        </w:tc>
        <w:tc>
          <w:tcPr>
            <w:tcW w:w="1802" w:type="dxa"/>
            <w:gridSpan w:val="2"/>
            <w:vAlign w:val="center"/>
          </w:tcPr>
          <w:p w14:paraId="65A5CFA7">
            <w:pPr>
              <w:spacing w:line="560" w:lineRule="exact"/>
              <w:ind w:leftChars="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</w:tr>
    </w:tbl>
    <w:p w14:paraId="4DBA32F7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0"/>
          <w:szCs w:val="30"/>
          <w:lang w:val="en-US" w:eastAsia="zh-CN"/>
        </w:rPr>
      </w:pPr>
    </w:p>
    <w:p w14:paraId="550804CB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0"/>
          <w:szCs w:val="30"/>
          <w:lang w:val="en-US" w:eastAsia="zh-CN"/>
        </w:rPr>
      </w:pPr>
    </w:p>
    <w:p w14:paraId="2040D51F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560" w:firstLineChars="200"/>
        <w:jc w:val="both"/>
        <w:textAlignment w:val="auto"/>
        <w:rPr>
          <w:rFonts w:hint="eastAsia" w:ascii="黑体" w:eastAsia="黑体"/>
          <w:sz w:val="36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28"/>
          <w:szCs w:val="28"/>
          <w:lang w:val="en-US" w:eastAsia="zh-CN"/>
        </w:rPr>
        <w:t>附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件</w:t>
      </w:r>
      <w:r>
        <w:rPr>
          <w:rFonts w:hint="default" w:ascii="仿宋_GB2312" w:hAnsi="仿宋_GB2312" w:eastAsia="仿宋_GB2312" w:cs="仿宋_GB2312"/>
          <w:color w:val="auto"/>
          <w:sz w:val="28"/>
          <w:szCs w:val="28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2</w:t>
      </w:r>
      <w:r>
        <w:rPr>
          <w:rFonts w:hint="default" w:ascii="仿宋_GB2312" w:hAnsi="仿宋_GB2312" w:eastAsia="仿宋_GB2312" w:cs="仿宋_GB2312"/>
          <w:color w:val="auto"/>
          <w:sz w:val="28"/>
          <w:szCs w:val="28"/>
          <w:lang w:val="en-US" w:eastAsia="zh-CN"/>
        </w:rPr>
        <w:t>.考场巡视记录表</w:t>
      </w:r>
    </w:p>
    <w:p w14:paraId="1F470683">
      <w:pPr>
        <w:pStyle w:val="2"/>
        <w:spacing w:line="240" w:lineRule="auto"/>
        <w:ind w:firstLine="0" w:firstLineChars="0"/>
        <w:jc w:val="center"/>
        <w:rPr>
          <w:rFonts w:hint="eastAsia" w:ascii="黑体" w:eastAsia="黑体"/>
          <w:sz w:val="36"/>
        </w:rPr>
      </w:pPr>
      <w:r>
        <w:rPr>
          <w:rFonts w:hint="eastAsia" w:ascii="黑体" w:eastAsia="黑体"/>
          <w:sz w:val="36"/>
          <w:lang w:val="en-US" w:eastAsia="zh-CN"/>
        </w:rPr>
        <w:t>枣庄应用技术职业学院考场</w:t>
      </w:r>
      <w:r>
        <w:rPr>
          <w:rFonts w:hint="eastAsia" w:ascii="黑体" w:eastAsia="黑体"/>
          <w:sz w:val="36"/>
        </w:rPr>
        <w:t>巡视记录表</w:t>
      </w:r>
    </w:p>
    <w:p w14:paraId="4EE076F2">
      <w:pPr>
        <w:pStyle w:val="2"/>
        <w:spacing w:line="240" w:lineRule="auto"/>
        <w:ind w:firstLine="720"/>
        <w:jc w:val="center"/>
        <w:rPr>
          <w:rFonts w:hint="eastAsia" w:ascii="黑体" w:eastAsia="黑体"/>
          <w:sz w:val="36"/>
        </w:rPr>
      </w:pPr>
    </w:p>
    <w:p w14:paraId="7384DDB0">
      <w:pPr>
        <w:pStyle w:val="2"/>
        <w:spacing w:line="240" w:lineRule="auto"/>
        <w:jc w:val="center"/>
        <w:rPr>
          <w:rFonts w:hint="default" w:ascii="楷体_GB2312" w:eastAsia="楷体_GB2312"/>
          <w:lang w:val="en-US" w:eastAsia="zh-CN"/>
        </w:rPr>
      </w:pPr>
      <w:r>
        <w:rPr>
          <w:rFonts w:hint="eastAsia" w:ascii="楷体_GB2312" w:eastAsia="楷体_GB2312"/>
        </w:rPr>
        <w:t>20</w:t>
      </w:r>
      <w:r>
        <w:rPr>
          <w:rFonts w:hint="eastAsia" w:ascii="楷体_GB2312" w:eastAsia="楷体_GB2312"/>
          <w:u w:val="single"/>
        </w:rPr>
        <w:t xml:space="preserve">    </w:t>
      </w:r>
      <w:r>
        <w:rPr>
          <w:rFonts w:hint="eastAsia" w:ascii="楷体_GB2312" w:eastAsia="楷体_GB2312"/>
        </w:rPr>
        <w:t>--20</w:t>
      </w:r>
      <w:r>
        <w:rPr>
          <w:rFonts w:hint="eastAsia" w:ascii="楷体_GB2312" w:eastAsia="楷体_GB2312"/>
          <w:u w:val="single"/>
        </w:rPr>
        <w:t xml:space="preserve">   </w:t>
      </w:r>
      <w:r>
        <w:rPr>
          <w:rFonts w:hint="eastAsia" w:ascii="楷体_GB2312" w:eastAsia="楷体_GB2312"/>
        </w:rPr>
        <w:t>学年第</w:t>
      </w:r>
      <w:r>
        <w:rPr>
          <w:rFonts w:hint="eastAsia" w:ascii="楷体_GB2312" w:eastAsia="楷体_GB2312"/>
          <w:u w:val="single"/>
        </w:rPr>
        <w:t xml:space="preserve">   </w:t>
      </w:r>
      <w:r>
        <w:rPr>
          <w:rFonts w:hint="eastAsia" w:ascii="楷体_GB2312" w:eastAsia="楷体_GB2312"/>
        </w:rPr>
        <w:t>学期</w:t>
      </w:r>
      <w:r>
        <w:rPr>
          <w:rFonts w:hint="eastAsia" w:ascii="楷体_GB2312" w:eastAsia="楷体_GB2312"/>
          <w:lang w:val="en-US" w:eastAsia="zh-CN"/>
        </w:rPr>
        <w:t xml:space="preserve">    楼层</w:t>
      </w:r>
    </w:p>
    <w:p w14:paraId="603759B0">
      <w:pPr>
        <w:pStyle w:val="2"/>
        <w:spacing w:line="240" w:lineRule="auto"/>
        <w:jc w:val="center"/>
        <w:rPr>
          <w:rFonts w:hint="eastAsia" w:ascii="楷体_GB2312" w:eastAsia="楷体_GB2312"/>
        </w:rPr>
      </w:pPr>
    </w:p>
    <w:tbl>
      <w:tblPr>
        <w:tblStyle w:val="4"/>
        <w:tblW w:w="8177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7"/>
      </w:tblGrid>
      <w:tr w14:paraId="4D79CB5A">
        <w:trPr>
          <w:trHeight w:val="3738" w:hRule="atLeast"/>
        </w:trPr>
        <w:tc>
          <w:tcPr>
            <w:tcW w:w="8177" w:type="dxa"/>
          </w:tcPr>
          <w:p w14:paraId="0D3E9044">
            <w:pPr>
              <w:pStyle w:val="2"/>
              <w:ind w:firstLine="0" w:firstLineChars="0"/>
              <w:rPr>
                <w:rFonts w:hint="eastAsia" w:ascii="仿宋_GB2312" w:eastAsia="仿宋_GB2312"/>
                <w:b/>
                <w:sz w:val="32"/>
              </w:rPr>
            </w:pPr>
            <w:r>
              <w:rPr>
                <w:rFonts w:hint="eastAsia" w:ascii="仿宋_GB2312" w:eastAsia="仿宋_GB2312"/>
                <w:b/>
                <w:sz w:val="32"/>
              </w:rPr>
              <w:t>考场纪律：</w:t>
            </w:r>
          </w:p>
        </w:tc>
      </w:tr>
      <w:tr w14:paraId="53878BD7">
        <w:trPr>
          <w:trHeight w:val="6498" w:hRule="atLeast"/>
        </w:trPr>
        <w:tc>
          <w:tcPr>
            <w:tcW w:w="8177" w:type="dxa"/>
          </w:tcPr>
          <w:p w14:paraId="08B289ED">
            <w:pPr>
              <w:pStyle w:val="2"/>
              <w:spacing w:line="240" w:lineRule="auto"/>
              <w:ind w:firstLine="0" w:firstLineChars="0"/>
              <w:rPr>
                <w:rFonts w:hint="eastAsia" w:ascii="仿宋_GB2312" w:eastAsia="仿宋_GB2312"/>
                <w:b/>
                <w:sz w:val="32"/>
              </w:rPr>
            </w:pPr>
            <w:r>
              <w:rPr>
                <w:rFonts w:hint="eastAsia" w:ascii="仿宋_GB2312" w:eastAsia="仿宋_GB2312"/>
                <w:b/>
                <w:sz w:val="32"/>
              </w:rPr>
              <w:t>监考情况：</w:t>
            </w:r>
          </w:p>
          <w:p w14:paraId="42C999A9">
            <w:pPr>
              <w:pStyle w:val="2"/>
              <w:spacing w:line="240" w:lineRule="auto"/>
              <w:ind w:firstLine="0" w:firstLineChars="0"/>
              <w:rPr>
                <w:rFonts w:hint="eastAsia" w:ascii="黑体" w:eastAsia="黑体"/>
                <w:b/>
                <w:sz w:val="32"/>
              </w:rPr>
            </w:pPr>
          </w:p>
          <w:p w14:paraId="2D8A700F">
            <w:pPr>
              <w:pStyle w:val="2"/>
              <w:spacing w:line="240" w:lineRule="auto"/>
              <w:ind w:firstLine="0" w:firstLineChars="0"/>
              <w:rPr>
                <w:rFonts w:hint="eastAsia" w:ascii="黑体" w:eastAsia="黑体"/>
                <w:b/>
                <w:sz w:val="32"/>
              </w:rPr>
            </w:pPr>
          </w:p>
          <w:p w14:paraId="08D0A51C">
            <w:pPr>
              <w:pStyle w:val="2"/>
              <w:spacing w:line="240" w:lineRule="auto"/>
              <w:ind w:left="0" w:leftChars="0" w:firstLine="0" w:firstLineChars="0"/>
              <w:rPr>
                <w:rFonts w:hint="eastAsia" w:ascii="仿宋_GB2312" w:eastAsia="仿宋_GB2312"/>
                <w:b/>
                <w:sz w:val="32"/>
              </w:rPr>
            </w:pPr>
          </w:p>
          <w:p w14:paraId="1F0CEB7F">
            <w:pPr>
              <w:pStyle w:val="2"/>
              <w:spacing w:line="240" w:lineRule="auto"/>
              <w:ind w:firstLine="643"/>
              <w:rPr>
                <w:rFonts w:hint="eastAsia" w:ascii="仿宋_GB2312" w:eastAsia="仿宋_GB2312"/>
                <w:b/>
                <w:sz w:val="32"/>
              </w:rPr>
            </w:pPr>
          </w:p>
          <w:p w14:paraId="075688F6">
            <w:pPr>
              <w:pStyle w:val="2"/>
              <w:spacing w:line="240" w:lineRule="auto"/>
              <w:ind w:firstLine="4337" w:firstLineChars="1350"/>
              <w:rPr>
                <w:rFonts w:hint="eastAsia" w:ascii="仿宋_GB2312" w:eastAsia="仿宋_GB2312"/>
                <w:b/>
                <w:sz w:val="32"/>
              </w:rPr>
            </w:pPr>
            <w:r>
              <w:rPr>
                <w:rFonts w:hint="eastAsia" w:ascii="仿宋_GB2312" w:eastAsia="仿宋_GB2312"/>
                <w:b/>
                <w:sz w:val="32"/>
              </w:rPr>
              <w:t>巡视员签名：</w:t>
            </w:r>
          </w:p>
          <w:p w14:paraId="2BFDE9BC">
            <w:pPr>
              <w:pStyle w:val="2"/>
              <w:spacing w:line="240" w:lineRule="auto"/>
              <w:ind w:firstLine="643"/>
              <w:rPr>
                <w:rFonts w:hint="eastAsia" w:ascii="仿宋_GB2312" w:eastAsia="仿宋_GB2312"/>
                <w:b/>
                <w:sz w:val="32"/>
              </w:rPr>
            </w:pPr>
          </w:p>
          <w:p w14:paraId="7DDCC125">
            <w:pPr>
              <w:pStyle w:val="2"/>
              <w:spacing w:line="240" w:lineRule="auto"/>
              <w:ind w:left="1016" w:leftChars="484" w:firstLine="4571" w:firstLineChars="1423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32"/>
              </w:rPr>
              <w:t>年    月    日</w:t>
            </w:r>
          </w:p>
        </w:tc>
      </w:tr>
    </w:tbl>
    <w:p w14:paraId="18FB2F00">
      <w:pPr>
        <w:pStyle w:val="2"/>
        <w:spacing w:line="240" w:lineRule="auto"/>
        <w:ind w:firstLine="0" w:firstLineChars="0"/>
        <w:rPr>
          <w:rFonts w:hint="eastAsia"/>
        </w:rPr>
      </w:pPr>
      <w:r>
        <w:rPr>
          <w:rFonts w:hint="eastAsia" w:ascii="楷体_GB2312" w:eastAsia="楷体_GB2312"/>
          <w:sz w:val="24"/>
        </w:rPr>
        <w:t xml:space="preserve">    注：本表由巡视员负责填写，于巡视结束后送教务</w:t>
      </w:r>
      <w:r>
        <w:rPr>
          <w:rFonts w:hint="eastAsia" w:ascii="楷体_GB2312" w:eastAsia="楷体_GB2312"/>
          <w:sz w:val="24"/>
          <w:lang w:val="en-US" w:eastAsia="zh-CN"/>
        </w:rPr>
        <w:t>科研</w:t>
      </w:r>
      <w:r>
        <w:rPr>
          <w:rFonts w:hint="eastAsia" w:ascii="楷体_GB2312" w:eastAsia="楷体_GB2312"/>
          <w:sz w:val="24"/>
        </w:rPr>
        <w:t>处。</w:t>
      </w:r>
    </w:p>
    <w:p w14:paraId="506131ED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default" w:ascii="仿宋_GB2312" w:hAnsi="仿宋_GB2312" w:eastAsia="仿宋_GB2312" w:cs="仿宋_GB2312"/>
          <w:color w:val="auto"/>
          <w:sz w:val="28"/>
          <w:szCs w:val="28"/>
          <w:lang w:val="en-US" w:eastAsia="zh-CN"/>
        </w:rPr>
        <w:t>附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件</w:t>
      </w:r>
      <w:r>
        <w:rPr>
          <w:rFonts w:hint="default" w:ascii="仿宋_GB2312" w:hAnsi="仿宋_GB2312" w:eastAsia="仿宋_GB2312" w:cs="仿宋_GB2312"/>
          <w:color w:val="auto"/>
          <w:sz w:val="28"/>
          <w:szCs w:val="28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3</w:t>
      </w:r>
      <w:r>
        <w:rPr>
          <w:rFonts w:hint="default" w:ascii="仿宋_GB2312" w:hAnsi="仿宋_GB2312" w:eastAsia="仿宋_GB2312" w:cs="仿宋_GB2312"/>
          <w:color w:val="auto"/>
          <w:sz w:val="28"/>
          <w:szCs w:val="28"/>
          <w:lang w:val="en-US" w:eastAsia="zh-CN"/>
        </w:rPr>
        <w:t>.试卷收取登记表</w:t>
      </w:r>
    </w:p>
    <w:p w14:paraId="3319CD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枣庄应用技术职业学院</w:t>
      </w:r>
    </w:p>
    <w:p w14:paraId="7DCCBA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试卷收取登记表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"/>
        <w:gridCol w:w="1346"/>
        <w:gridCol w:w="2439"/>
        <w:gridCol w:w="1510"/>
        <w:gridCol w:w="2283"/>
      </w:tblGrid>
      <w:tr w14:paraId="29A10F14">
        <w:trPr>
          <w:trHeight w:val="501" w:hRule="exact"/>
          <w:jc w:val="center"/>
        </w:trPr>
        <w:tc>
          <w:tcPr>
            <w:tcW w:w="909" w:type="dxa"/>
            <w:vAlign w:val="center"/>
          </w:tcPr>
          <w:p w14:paraId="3FA21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auto"/>
                <w:spacing w:val="0"/>
                <w:position w:val="8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pacing w:val="0"/>
                <w:position w:val="8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346" w:type="dxa"/>
            <w:vAlign w:val="center"/>
          </w:tcPr>
          <w:p w14:paraId="514906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auto"/>
                <w:spacing w:val="0"/>
                <w:position w:val="8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pacing w:val="0"/>
                <w:position w:val="8"/>
                <w:sz w:val="32"/>
                <w:szCs w:val="32"/>
                <w:vertAlign w:val="baseline"/>
                <w:lang w:val="en-US" w:eastAsia="zh-CN"/>
              </w:rPr>
              <w:t>考场</w:t>
            </w:r>
          </w:p>
        </w:tc>
        <w:tc>
          <w:tcPr>
            <w:tcW w:w="2439" w:type="dxa"/>
            <w:vAlign w:val="center"/>
          </w:tcPr>
          <w:p w14:paraId="25DCC0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auto"/>
                <w:spacing w:val="0"/>
                <w:position w:val="8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pacing w:val="0"/>
                <w:position w:val="8"/>
                <w:sz w:val="32"/>
                <w:szCs w:val="32"/>
                <w:vertAlign w:val="baseline"/>
                <w:lang w:val="en-US" w:eastAsia="zh-CN"/>
              </w:rPr>
              <w:t>科目</w:t>
            </w:r>
          </w:p>
        </w:tc>
        <w:tc>
          <w:tcPr>
            <w:tcW w:w="1510" w:type="dxa"/>
            <w:vAlign w:val="center"/>
          </w:tcPr>
          <w:p w14:paraId="658FA9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auto"/>
                <w:spacing w:val="0"/>
                <w:position w:val="8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pacing w:val="0"/>
                <w:position w:val="8"/>
                <w:sz w:val="32"/>
                <w:szCs w:val="32"/>
                <w:vertAlign w:val="baseline"/>
                <w:lang w:val="en-US" w:eastAsia="zh-CN"/>
              </w:rPr>
              <w:t>送卷人</w:t>
            </w:r>
          </w:p>
        </w:tc>
        <w:tc>
          <w:tcPr>
            <w:tcW w:w="2283" w:type="dxa"/>
            <w:vAlign w:val="center"/>
          </w:tcPr>
          <w:p w14:paraId="2BFACD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auto"/>
                <w:spacing w:val="0"/>
                <w:position w:val="8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pacing w:val="0"/>
                <w:position w:val="8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37FFCD6A">
        <w:trPr>
          <w:trHeight w:val="680" w:hRule="exact"/>
          <w:jc w:val="center"/>
        </w:trPr>
        <w:tc>
          <w:tcPr>
            <w:tcW w:w="909" w:type="dxa"/>
            <w:vAlign w:val="center"/>
          </w:tcPr>
          <w:p w14:paraId="0B4900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楷体" w:hAnsi="楷体" w:eastAsia="楷体" w:cs="楷体"/>
                <w:b/>
                <w:bCs/>
                <w:color w:val="auto"/>
                <w:spacing w:val="0"/>
                <w:position w:val="8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346" w:type="dxa"/>
            <w:vAlign w:val="center"/>
          </w:tcPr>
          <w:p w14:paraId="1058FE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39" w:type="dxa"/>
            <w:vAlign w:val="center"/>
          </w:tcPr>
          <w:p w14:paraId="4E24CC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/>
                <w:bCs/>
                <w:color w:val="auto"/>
                <w:spacing w:val="0"/>
                <w:position w:val="8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510" w:type="dxa"/>
            <w:vAlign w:val="center"/>
          </w:tcPr>
          <w:p w14:paraId="02FD93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/>
                <w:bCs/>
                <w:color w:val="auto"/>
                <w:spacing w:val="0"/>
                <w:position w:val="8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283" w:type="dxa"/>
            <w:vAlign w:val="center"/>
          </w:tcPr>
          <w:p w14:paraId="29065D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/>
                <w:bCs/>
                <w:color w:val="auto"/>
                <w:spacing w:val="0"/>
                <w:position w:val="8"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 w14:paraId="3E5AAFD4">
        <w:trPr>
          <w:trHeight w:val="680" w:hRule="exact"/>
          <w:jc w:val="center"/>
        </w:trPr>
        <w:tc>
          <w:tcPr>
            <w:tcW w:w="909" w:type="dxa"/>
          </w:tcPr>
          <w:p w14:paraId="18A9F0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346" w:type="dxa"/>
          </w:tcPr>
          <w:p w14:paraId="33D559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39" w:type="dxa"/>
          </w:tcPr>
          <w:p w14:paraId="68906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0" w:type="dxa"/>
          </w:tcPr>
          <w:p w14:paraId="1CE1D1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83" w:type="dxa"/>
          </w:tcPr>
          <w:p w14:paraId="26B87F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4730986">
        <w:trPr>
          <w:trHeight w:val="680" w:hRule="exact"/>
          <w:jc w:val="center"/>
        </w:trPr>
        <w:tc>
          <w:tcPr>
            <w:tcW w:w="909" w:type="dxa"/>
          </w:tcPr>
          <w:p w14:paraId="293CE5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346" w:type="dxa"/>
          </w:tcPr>
          <w:p w14:paraId="595018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39" w:type="dxa"/>
          </w:tcPr>
          <w:p w14:paraId="470137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0" w:type="dxa"/>
          </w:tcPr>
          <w:p w14:paraId="126938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83" w:type="dxa"/>
          </w:tcPr>
          <w:p w14:paraId="06527D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F588F27">
        <w:trPr>
          <w:trHeight w:val="680" w:hRule="exact"/>
          <w:jc w:val="center"/>
        </w:trPr>
        <w:tc>
          <w:tcPr>
            <w:tcW w:w="909" w:type="dxa"/>
          </w:tcPr>
          <w:p w14:paraId="43A1D3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346" w:type="dxa"/>
          </w:tcPr>
          <w:p w14:paraId="404576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39" w:type="dxa"/>
          </w:tcPr>
          <w:p w14:paraId="3C28FA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0" w:type="dxa"/>
          </w:tcPr>
          <w:p w14:paraId="2A7610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83" w:type="dxa"/>
          </w:tcPr>
          <w:p w14:paraId="7D855C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5B8B551">
        <w:trPr>
          <w:trHeight w:val="680" w:hRule="exact"/>
          <w:jc w:val="center"/>
        </w:trPr>
        <w:tc>
          <w:tcPr>
            <w:tcW w:w="909" w:type="dxa"/>
          </w:tcPr>
          <w:p w14:paraId="725C06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346" w:type="dxa"/>
          </w:tcPr>
          <w:p w14:paraId="17F2E2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39" w:type="dxa"/>
          </w:tcPr>
          <w:p w14:paraId="6E8A25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0" w:type="dxa"/>
          </w:tcPr>
          <w:p w14:paraId="17D679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83" w:type="dxa"/>
          </w:tcPr>
          <w:p w14:paraId="5E4E4C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E04269E">
        <w:trPr>
          <w:trHeight w:val="680" w:hRule="exact"/>
          <w:jc w:val="center"/>
        </w:trPr>
        <w:tc>
          <w:tcPr>
            <w:tcW w:w="909" w:type="dxa"/>
          </w:tcPr>
          <w:p w14:paraId="6FD34E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346" w:type="dxa"/>
          </w:tcPr>
          <w:p w14:paraId="14EC42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39" w:type="dxa"/>
          </w:tcPr>
          <w:p w14:paraId="4BD434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0" w:type="dxa"/>
          </w:tcPr>
          <w:p w14:paraId="4BA412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83" w:type="dxa"/>
          </w:tcPr>
          <w:p w14:paraId="7D4661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43F31CA">
        <w:trPr>
          <w:trHeight w:val="680" w:hRule="exact"/>
          <w:jc w:val="center"/>
        </w:trPr>
        <w:tc>
          <w:tcPr>
            <w:tcW w:w="909" w:type="dxa"/>
          </w:tcPr>
          <w:p w14:paraId="1080D0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1346" w:type="dxa"/>
          </w:tcPr>
          <w:p w14:paraId="082B82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39" w:type="dxa"/>
          </w:tcPr>
          <w:p w14:paraId="3EE9CD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0" w:type="dxa"/>
          </w:tcPr>
          <w:p w14:paraId="2F3CE8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83" w:type="dxa"/>
          </w:tcPr>
          <w:p w14:paraId="33C990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49B4C0E">
        <w:trPr>
          <w:trHeight w:val="680" w:hRule="exact"/>
          <w:jc w:val="center"/>
        </w:trPr>
        <w:tc>
          <w:tcPr>
            <w:tcW w:w="909" w:type="dxa"/>
          </w:tcPr>
          <w:p w14:paraId="0FBDF6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1346" w:type="dxa"/>
          </w:tcPr>
          <w:p w14:paraId="105CCE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39" w:type="dxa"/>
          </w:tcPr>
          <w:p w14:paraId="45F172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0" w:type="dxa"/>
          </w:tcPr>
          <w:p w14:paraId="5D0764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83" w:type="dxa"/>
          </w:tcPr>
          <w:p w14:paraId="066BD4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EEAC90E">
        <w:trPr>
          <w:trHeight w:val="680" w:hRule="exact"/>
          <w:jc w:val="center"/>
        </w:trPr>
        <w:tc>
          <w:tcPr>
            <w:tcW w:w="909" w:type="dxa"/>
          </w:tcPr>
          <w:p w14:paraId="350A6B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1346" w:type="dxa"/>
          </w:tcPr>
          <w:p w14:paraId="12DBEC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39" w:type="dxa"/>
          </w:tcPr>
          <w:p w14:paraId="5868FC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0" w:type="dxa"/>
          </w:tcPr>
          <w:p w14:paraId="47A185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83" w:type="dxa"/>
          </w:tcPr>
          <w:p w14:paraId="694454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0A30FBE">
        <w:trPr>
          <w:trHeight w:val="680" w:hRule="exact"/>
          <w:jc w:val="center"/>
        </w:trPr>
        <w:tc>
          <w:tcPr>
            <w:tcW w:w="909" w:type="dxa"/>
          </w:tcPr>
          <w:p w14:paraId="3F3FFF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1346" w:type="dxa"/>
          </w:tcPr>
          <w:p w14:paraId="6E7187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39" w:type="dxa"/>
          </w:tcPr>
          <w:p w14:paraId="09185C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0" w:type="dxa"/>
          </w:tcPr>
          <w:p w14:paraId="62B752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83" w:type="dxa"/>
          </w:tcPr>
          <w:p w14:paraId="1A6E98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518FD2E">
        <w:trPr>
          <w:trHeight w:val="680" w:hRule="exact"/>
          <w:jc w:val="center"/>
        </w:trPr>
        <w:tc>
          <w:tcPr>
            <w:tcW w:w="909" w:type="dxa"/>
          </w:tcPr>
          <w:p w14:paraId="590C43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1346" w:type="dxa"/>
          </w:tcPr>
          <w:p w14:paraId="5F8C45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39" w:type="dxa"/>
          </w:tcPr>
          <w:p w14:paraId="7FD320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0" w:type="dxa"/>
          </w:tcPr>
          <w:p w14:paraId="22C4C5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83" w:type="dxa"/>
          </w:tcPr>
          <w:p w14:paraId="0CC6C6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B7BE9F0">
        <w:trPr>
          <w:trHeight w:val="680" w:hRule="exact"/>
          <w:jc w:val="center"/>
        </w:trPr>
        <w:tc>
          <w:tcPr>
            <w:tcW w:w="909" w:type="dxa"/>
          </w:tcPr>
          <w:p w14:paraId="37DA2E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46" w:type="dxa"/>
          </w:tcPr>
          <w:p w14:paraId="2A1E3A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39" w:type="dxa"/>
          </w:tcPr>
          <w:p w14:paraId="38C5B9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0" w:type="dxa"/>
          </w:tcPr>
          <w:p w14:paraId="06E942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83" w:type="dxa"/>
          </w:tcPr>
          <w:p w14:paraId="70289F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280EAAF">
        <w:trPr>
          <w:trHeight w:val="680" w:hRule="exact"/>
          <w:jc w:val="center"/>
        </w:trPr>
        <w:tc>
          <w:tcPr>
            <w:tcW w:w="909" w:type="dxa"/>
          </w:tcPr>
          <w:p w14:paraId="232817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46" w:type="dxa"/>
          </w:tcPr>
          <w:p w14:paraId="6670CA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39" w:type="dxa"/>
          </w:tcPr>
          <w:p w14:paraId="22D551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0" w:type="dxa"/>
          </w:tcPr>
          <w:p w14:paraId="1FFEFE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83" w:type="dxa"/>
          </w:tcPr>
          <w:p w14:paraId="040A80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7008E6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560" w:firstLineChars="200"/>
        <w:jc w:val="both"/>
        <w:textAlignment w:val="auto"/>
        <w:rPr>
          <w:rFonts w:hint="default" w:ascii="方正小标宋简体" w:hAnsi="方正小标宋简体" w:eastAsia="方正小标宋简体" w:cs="方正小标宋简体"/>
          <w:b/>
          <w:bCs/>
          <w:sz w:val="36"/>
          <w:szCs w:val="36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说明：本表用于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u w:val="none"/>
          <w:lang w:val="en-US" w:eastAsia="zh-CN"/>
        </w:rPr>
        <w:t>学年第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u w:val="none"/>
          <w:lang w:val="en-US" w:eastAsia="zh-CN"/>
        </w:rPr>
        <w:t>学期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u w:val="none"/>
          <w:lang w:val="en-US" w:eastAsia="zh-CN"/>
        </w:rPr>
        <w:t>考试。</w:t>
      </w:r>
    </w:p>
    <w:p w14:paraId="5A8870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F5510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3626E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EE127AC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default" w:ascii="仿宋_GB2312" w:hAnsi="仿宋_GB2312" w:eastAsia="仿宋_GB2312" w:cs="仿宋_GB2312"/>
          <w:color w:val="auto"/>
          <w:sz w:val="28"/>
          <w:szCs w:val="28"/>
          <w:lang w:val="en-US" w:eastAsia="zh-CN"/>
        </w:rPr>
        <w:t>附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件</w:t>
      </w:r>
      <w:r>
        <w:rPr>
          <w:rFonts w:hint="default" w:ascii="仿宋_GB2312" w:hAnsi="仿宋_GB2312" w:eastAsia="仿宋_GB2312" w:cs="仿宋_GB2312"/>
          <w:color w:val="auto"/>
          <w:sz w:val="28"/>
          <w:szCs w:val="28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4</w:t>
      </w:r>
      <w:r>
        <w:rPr>
          <w:rFonts w:hint="default" w:ascii="仿宋_GB2312" w:hAnsi="仿宋_GB2312" w:eastAsia="仿宋_GB2312" w:cs="仿宋_GB2312"/>
          <w:color w:val="auto"/>
          <w:sz w:val="28"/>
          <w:szCs w:val="28"/>
          <w:lang w:val="en-US" w:eastAsia="zh-CN"/>
        </w:rPr>
        <w:t>.试卷领取登记表</w:t>
      </w:r>
    </w:p>
    <w:p w14:paraId="53F48D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枣庄应用技术职业学院</w:t>
      </w:r>
    </w:p>
    <w:p w14:paraId="502FB5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试卷领取登记表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"/>
        <w:gridCol w:w="1346"/>
        <w:gridCol w:w="2439"/>
        <w:gridCol w:w="1510"/>
        <w:gridCol w:w="2283"/>
      </w:tblGrid>
      <w:tr w14:paraId="634F1F29">
        <w:trPr>
          <w:trHeight w:val="586" w:hRule="exact"/>
          <w:jc w:val="center"/>
        </w:trPr>
        <w:tc>
          <w:tcPr>
            <w:tcW w:w="909" w:type="dxa"/>
            <w:vAlign w:val="center"/>
          </w:tcPr>
          <w:p w14:paraId="411259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auto"/>
                <w:spacing w:val="0"/>
                <w:position w:val="8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pacing w:val="0"/>
                <w:position w:val="8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346" w:type="dxa"/>
            <w:vAlign w:val="center"/>
          </w:tcPr>
          <w:p w14:paraId="20600E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auto"/>
                <w:spacing w:val="0"/>
                <w:position w:val="8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pacing w:val="0"/>
                <w:position w:val="8"/>
                <w:sz w:val="32"/>
                <w:szCs w:val="32"/>
                <w:vertAlign w:val="baseline"/>
                <w:lang w:val="en-US" w:eastAsia="zh-CN"/>
              </w:rPr>
              <w:t>考场</w:t>
            </w:r>
          </w:p>
        </w:tc>
        <w:tc>
          <w:tcPr>
            <w:tcW w:w="2439" w:type="dxa"/>
            <w:vAlign w:val="center"/>
          </w:tcPr>
          <w:p w14:paraId="455928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auto"/>
                <w:spacing w:val="0"/>
                <w:position w:val="8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pacing w:val="0"/>
                <w:position w:val="8"/>
                <w:sz w:val="32"/>
                <w:szCs w:val="32"/>
                <w:vertAlign w:val="baseline"/>
                <w:lang w:val="en-US" w:eastAsia="zh-CN"/>
              </w:rPr>
              <w:t>科目</w:t>
            </w:r>
          </w:p>
        </w:tc>
        <w:tc>
          <w:tcPr>
            <w:tcW w:w="1510" w:type="dxa"/>
            <w:vAlign w:val="center"/>
          </w:tcPr>
          <w:p w14:paraId="79CF1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auto"/>
                <w:spacing w:val="0"/>
                <w:position w:val="8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pacing w:val="0"/>
                <w:position w:val="8"/>
                <w:sz w:val="32"/>
                <w:szCs w:val="32"/>
                <w:vertAlign w:val="baseline"/>
                <w:lang w:val="en-US" w:eastAsia="zh-CN"/>
              </w:rPr>
              <w:t>领取人</w:t>
            </w:r>
          </w:p>
        </w:tc>
        <w:tc>
          <w:tcPr>
            <w:tcW w:w="2283" w:type="dxa"/>
            <w:vAlign w:val="center"/>
          </w:tcPr>
          <w:p w14:paraId="110C27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auto"/>
                <w:spacing w:val="0"/>
                <w:position w:val="8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pacing w:val="0"/>
                <w:position w:val="8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0173FC68">
        <w:trPr>
          <w:trHeight w:val="680" w:hRule="exact"/>
          <w:jc w:val="center"/>
        </w:trPr>
        <w:tc>
          <w:tcPr>
            <w:tcW w:w="909" w:type="dxa"/>
            <w:vAlign w:val="center"/>
          </w:tcPr>
          <w:p w14:paraId="666CFA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楷体" w:hAnsi="楷体" w:eastAsia="楷体" w:cs="楷体"/>
                <w:b/>
                <w:bCs/>
                <w:color w:val="auto"/>
                <w:spacing w:val="0"/>
                <w:position w:val="8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346" w:type="dxa"/>
            <w:vAlign w:val="center"/>
          </w:tcPr>
          <w:p w14:paraId="25AAAC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39" w:type="dxa"/>
            <w:vAlign w:val="center"/>
          </w:tcPr>
          <w:p w14:paraId="0BF243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/>
                <w:bCs/>
                <w:color w:val="auto"/>
                <w:spacing w:val="0"/>
                <w:position w:val="8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510" w:type="dxa"/>
            <w:vAlign w:val="center"/>
          </w:tcPr>
          <w:p w14:paraId="29D65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/>
                <w:bCs/>
                <w:color w:val="auto"/>
                <w:spacing w:val="0"/>
                <w:position w:val="8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283" w:type="dxa"/>
            <w:vAlign w:val="center"/>
          </w:tcPr>
          <w:p w14:paraId="0328C0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/>
                <w:bCs/>
                <w:color w:val="auto"/>
                <w:spacing w:val="0"/>
                <w:position w:val="8"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 w14:paraId="3CF1D399">
        <w:trPr>
          <w:trHeight w:val="680" w:hRule="exact"/>
          <w:jc w:val="center"/>
        </w:trPr>
        <w:tc>
          <w:tcPr>
            <w:tcW w:w="909" w:type="dxa"/>
          </w:tcPr>
          <w:p w14:paraId="18FB42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346" w:type="dxa"/>
          </w:tcPr>
          <w:p w14:paraId="0A5235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39" w:type="dxa"/>
          </w:tcPr>
          <w:p w14:paraId="423E9B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0" w:type="dxa"/>
          </w:tcPr>
          <w:p w14:paraId="7E55DE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83" w:type="dxa"/>
          </w:tcPr>
          <w:p w14:paraId="26E2CD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CBE8976">
        <w:trPr>
          <w:trHeight w:val="680" w:hRule="exact"/>
          <w:jc w:val="center"/>
        </w:trPr>
        <w:tc>
          <w:tcPr>
            <w:tcW w:w="909" w:type="dxa"/>
          </w:tcPr>
          <w:p w14:paraId="5F5E2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346" w:type="dxa"/>
          </w:tcPr>
          <w:p w14:paraId="6739C1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39" w:type="dxa"/>
          </w:tcPr>
          <w:p w14:paraId="62AFEA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0" w:type="dxa"/>
          </w:tcPr>
          <w:p w14:paraId="3E6B43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83" w:type="dxa"/>
          </w:tcPr>
          <w:p w14:paraId="3EB120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73A7EDC">
        <w:trPr>
          <w:trHeight w:val="680" w:hRule="exact"/>
          <w:jc w:val="center"/>
        </w:trPr>
        <w:tc>
          <w:tcPr>
            <w:tcW w:w="909" w:type="dxa"/>
          </w:tcPr>
          <w:p w14:paraId="4844EE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346" w:type="dxa"/>
          </w:tcPr>
          <w:p w14:paraId="70BB4C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39" w:type="dxa"/>
          </w:tcPr>
          <w:p w14:paraId="0CDDA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0" w:type="dxa"/>
          </w:tcPr>
          <w:p w14:paraId="5A7EEC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83" w:type="dxa"/>
          </w:tcPr>
          <w:p w14:paraId="093311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4F54399">
        <w:trPr>
          <w:trHeight w:val="680" w:hRule="exact"/>
          <w:jc w:val="center"/>
        </w:trPr>
        <w:tc>
          <w:tcPr>
            <w:tcW w:w="909" w:type="dxa"/>
          </w:tcPr>
          <w:p w14:paraId="34A402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346" w:type="dxa"/>
          </w:tcPr>
          <w:p w14:paraId="149192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39" w:type="dxa"/>
          </w:tcPr>
          <w:p w14:paraId="11BDAE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0" w:type="dxa"/>
          </w:tcPr>
          <w:p w14:paraId="5A744D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83" w:type="dxa"/>
          </w:tcPr>
          <w:p w14:paraId="7D32A9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260AD84">
        <w:trPr>
          <w:trHeight w:val="680" w:hRule="exact"/>
          <w:jc w:val="center"/>
        </w:trPr>
        <w:tc>
          <w:tcPr>
            <w:tcW w:w="909" w:type="dxa"/>
          </w:tcPr>
          <w:p w14:paraId="64F206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346" w:type="dxa"/>
          </w:tcPr>
          <w:p w14:paraId="48323B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39" w:type="dxa"/>
          </w:tcPr>
          <w:p w14:paraId="0B7322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0" w:type="dxa"/>
          </w:tcPr>
          <w:p w14:paraId="33EC04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83" w:type="dxa"/>
          </w:tcPr>
          <w:p w14:paraId="4EA494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FB17584">
        <w:trPr>
          <w:trHeight w:val="680" w:hRule="exact"/>
          <w:jc w:val="center"/>
        </w:trPr>
        <w:tc>
          <w:tcPr>
            <w:tcW w:w="909" w:type="dxa"/>
          </w:tcPr>
          <w:p w14:paraId="1E8A43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1346" w:type="dxa"/>
          </w:tcPr>
          <w:p w14:paraId="2B1AB0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39" w:type="dxa"/>
          </w:tcPr>
          <w:p w14:paraId="2A3747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0" w:type="dxa"/>
          </w:tcPr>
          <w:p w14:paraId="367D54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83" w:type="dxa"/>
          </w:tcPr>
          <w:p w14:paraId="6E5CC1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B726225">
        <w:trPr>
          <w:trHeight w:val="680" w:hRule="exact"/>
          <w:jc w:val="center"/>
        </w:trPr>
        <w:tc>
          <w:tcPr>
            <w:tcW w:w="909" w:type="dxa"/>
          </w:tcPr>
          <w:p w14:paraId="4595D6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1346" w:type="dxa"/>
          </w:tcPr>
          <w:p w14:paraId="48F307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39" w:type="dxa"/>
          </w:tcPr>
          <w:p w14:paraId="6CB533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0" w:type="dxa"/>
          </w:tcPr>
          <w:p w14:paraId="3634BA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83" w:type="dxa"/>
          </w:tcPr>
          <w:p w14:paraId="74109E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35CCCFB">
        <w:trPr>
          <w:trHeight w:val="680" w:hRule="exact"/>
          <w:jc w:val="center"/>
        </w:trPr>
        <w:tc>
          <w:tcPr>
            <w:tcW w:w="909" w:type="dxa"/>
          </w:tcPr>
          <w:p w14:paraId="4C0594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1346" w:type="dxa"/>
          </w:tcPr>
          <w:p w14:paraId="430EAA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39" w:type="dxa"/>
          </w:tcPr>
          <w:p w14:paraId="5972E9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0" w:type="dxa"/>
          </w:tcPr>
          <w:p w14:paraId="57436A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83" w:type="dxa"/>
          </w:tcPr>
          <w:p w14:paraId="0F901B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C10B4B0">
        <w:trPr>
          <w:trHeight w:val="680" w:hRule="exact"/>
          <w:jc w:val="center"/>
        </w:trPr>
        <w:tc>
          <w:tcPr>
            <w:tcW w:w="909" w:type="dxa"/>
          </w:tcPr>
          <w:p w14:paraId="644CC7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1346" w:type="dxa"/>
          </w:tcPr>
          <w:p w14:paraId="534B61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39" w:type="dxa"/>
          </w:tcPr>
          <w:p w14:paraId="4AEFA1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0" w:type="dxa"/>
          </w:tcPr>
          <w:p w14:paraId="78F659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83" w:type="dxa"/>
          </w:tcPr>
          <w:p w14:paraId="60EA5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2982B27">
        <w:trPr>
          <w:trHeight w:val="680" w:hRule="exact"/>
          <w:jc w:val="center"/>
        </w:trPr>
        <w:tc>
          <w:tcPr>
            <w:tcW w:w="909" w:type="dxa"/>
          </w:tcPr>
          <w:p w14:paraId="71C52C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1346" w:type="dxa"/>
          </w:tcPr>
          <w:p w14:paraId="17E070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39" w:type="dxa"/>
          </w:tcPr>
          <w:p w14:paraId="0F4773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0" w:type="dxa"/>
          </w:tcPr>
          <w:p w14:paraId="68694A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83" w:type="dxa"/>
          </w:tcPr>
          <w:p w14:paraId="381E94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0B546C6">
        <w:trPr>
          <w:trHeight w:val="680" w:hRule="exact"/>
          <w:jc w:val="center"/>
        </w:trPr>
        <w:tc>
          <w:tcPr>
            <w:tcW w:w="909" w:type="dxa"/>
          </w:tcPr>
          <w:p w14:paraId="13DBAE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46" w:type="dxa"/>
          </w:tcPr>
          <w:p w14:paraId="0B3865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39" w:type="dxa"/>
          </w:tcPr>
          <w:p w14:paraId="36472A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0" w:type="dxa"/>
          </w:tcPr>
          <w:p w14:paraId="56EFC1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83" w:type="dxa"/>
          </w:tcPr>
          <w:p w14:paraId="17B354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E28F0D9">
        <w:trPr>
          <w:trHeight w:val="680" w:hRule="exact"/>
          <w:jc w:val="center"/>
        </w:trPr>
        <w:tc>
          <w:tcPr>
            <w:tcW w:w="909" w:type="dxa"/>
          </w:tcPr>
          <w:p w14:paraId="5B2518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46" w:type="dxa"/>
          </w:tcPr>
          <w:p w14:paraId="6C9671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39" w:type="dxa"/>
          </w:tcPr>
          <w:p w14:paraId="5CCFAE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0" w:type="dxa"/>
          </w:tcPr>
          <w:p w14:paraId="18FD66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83" w:type="dxa"/>
          </w:tcPr>
          <w:p w14:paraId="22C401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pacing w:val="0"/>
                <w:position w:val="8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4096A0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560" w:firstLineChars="200"/>
        <w:jc w:val="both"/>
        <w:textAlignment w:val="auto"/>
        <w:rPr>
          <w:rFonts w:hint="default" w:ascii="方正小标宋简体" w:hAnsi="方正小标宋简体" w:eastAsia="方正小标宋简体" w:cs="方正小标宋简体"/>
          <w:b/>
          <w:bCs/>
          <w:sz w:val="36"/>
          <w:szCs w:val="36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说明：本表用于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u w:val="none"/>
          <w:lang w:val="en-US" w:eastAsia="zh-CN"/>
        </w:rPr>
        <w:t>学年第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u w:val="none"/>
          <w:lang w:val="en-US" w:eastAsia="zh-CN"/>
        </w:rPr>
        <w:t>学期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u w:val="none"/>
          <w:lang w:val="en-US" w:eastAsia="zh-CN"/>
        </w:rPr>
        <w:t>考试。</w:t>
      </w:r>
    </w:p>
    <w:p w14:paraId="6D994E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CE3B9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2F37B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25D0084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560" w:firstLineChars="200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附件5：试卷分析表</w:t>
      </w:r>
    </w:p>
    <w:p w14:paraId="6EA804DF">
      <w:pPr>
        <w:jc w:val="center"/>
        <w:rPr>
          <w:rFonts w:hint="eastAsia" w:eastAsia="黑体"/>
          <w:b/>
          <w:bCs/>
          <w:sz w:val="36"/>
        </w:rPr>
      </w:pPr>
      <w:r>
        <w:rPr>
          <w:rFonts w:hint="eastAsia" w:eastAsia="黑体"/>
          <w:b/>
          <w:bCs/>
          <w:sz w:val="36"/>
          <w:lang w:val="en-US" w:eastAsia="zh-CN"/>
        </w:rPr>
        <w:t>枣庄应用技术职业学院</w:t>
      </w:r>
      <w:r>
        <w:rPr>
          <w:rFonts w:hint="eastAsia" w:eastAsia="黑体"/>
          <w:b/>
          <w:bCs/>
          <w:sz w:val="36"/>
        </w:rPr>
        <w:t>试卷分析表</w:t>
      </w:r>
    </w:p>
    <w:p w14:paraId="1A17F0D5">
      <w:pPr>
        <w:jc w:val="center"/>
        <w:rPr>
          <w:rFonts w:hint="default" w:eastAsia="宋体"/>
          <w:b/>
          <w:bCs/>
          <w:sz w:val="24"/>
          <w:u w:val="none"/>
          <w:lang w:val="en-US" w:eastAsia="zh-CN"/>
        </w:rPr>
      </w:pPr>
      <w:r>
        <w:rPr>
          <w:rFonts w:hint="eastAsia"/>
          <w:b/>
          <w:bCs/>
          <w:sz w:val="30"/>
        </w:rPr>
        <w:t>20</w:t>
      </w:r>
      <w:r>
        <w:rPr>
          <w:rFonts w:hint="eastAsia"/>
          <w:b/>
          <w:bCs/>
          <w:sz w:val="30"/>
          <w:lang w:val="en-US" w:eastAsia="zh-CN"/>
        </w:rPr>
        <w:t>25</w:t>
      </w:r>
      <w:r>
        <w:rPr>
          <w:rFonts w:hint="eastAsia"/>
          <w:b/>
          <w:bCs/>
          <w:sz w:val="30"/>
        </w:rPr>
        <w:t>——20</w:t>
      </w:r>
      <w:r>
        <w:rPr>
          <w:rFonts w:hint="eastAsia"/>
          <w:b/>
          <w:bCs/>
          <w:sz w:val="30"/>
          <w:lang w:val="en-US" w:eastAsia="zh-CN"/>
        </w:rPr>
        <w:t>26</w:t>
      </w:r>
      <w:r>
        <w:rPr>
          <w:rFonts w:hint="eastAsia"/>
          <w:b/>
          <w:bCs/>
          <w:sz w:val="30"/>
        </w:rPr>
        <w:t>学年第</w:t>
      </w:r>
      <w:r>
        <w:rPr>
          <w:rFonts w:hint="eastAsia"/>
          <w:b/>
          <w:bCs/>
          <w:sz w:val="30"/>
          <w:lang w:val="en-US" w:eastAsia="zh-CN"/>
        </w:rPr>
        <w:t>二</w:t>
      </w:r>
      <w:r>
        <w:rPr>
          <w:rFonts w:hint="eastAsia"/>
          <w:b/>
          <w:bCs/>
          <w:sz w:val="30"/>
        </w:rPr>
        <w:t>学期</w:t>
      </w:r>
      <w:r>
        <w:rPr>
          <w:rFonts w:hint="eastAsia"/>
          <w:b/>
          <w:bCs/>
          <w:sz w:val="30"/>
          <w:u w:val="single"/>
          <w:lang w:val="en-US" w:eastAsia="zh-CN"/>
        </w:rPr>
        <w:t xml:space="preserve">      </w:t>
      </w:r>
      <w:r>
        <w:rPr>
          <w:rFonts w:hint="eastAsia"/>
          <w:b/>
          <w:bCs/>
          <w:sz w:val="30"/>
          <w:u w:val="none"/>
          <w:lang w:val="en-US" w:eastAsia="zh-CN"/>
        </w:rPr>
        <w:t>考试</w:t>
      </w:r>
    </w:p>
    <w:tbl>
      <w:tblPr>
        <w:tblStyle w:val="4"/>
        <w:tblW w:w="9183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8"/>
        <w:gridCol w:w="306"/>
        <w:gridCol w:w="141"/>
        <w:gridCol w:w="716"/>
        <w:gridCol w:w="1439"/>
        <w:gridCol w:w="52"/>
        <w:gridCol w:w="753"/>
        <w:gridCol w:w="635"/>
        <w:gridCol w:w="271"/>
        <w:gridCol w:w="989"/>
        <w:gridCol w:w="182"/>
        <w:gridCol w:w="900"/>
        <w:gridCol w:w="541"/>
        <w:gridCol w:w="820"/>
        <w:gridCol w:w="980"/>
      </w:tblGrid>
      <w:tr w14:paraId="597AD164">
        <w:trPr>
          <w:cantSplit/>
          <w:trHeight w:val="629" w:hRule="exact"/>
        </w:trPr>
        <w:tc>
          <w:tcPr>
            <w:tcW w:w="7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C53D20">
            <w:pPr>
              <w:spacing w:line="400" w:lineRule="exact"/>
              <w:jc w:val="center"/>
              <w:rPr>
                <w:rFonts w:hint="eastAsia"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专业</w:t>
            </w:r>
          </w:p>
        </w:tc>
        <w:tc>
          <w:tcPr>
            <w:tcW w:w="23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0E2707">
            <w:pPr>
              <w:spacing w:line="400" w:lineRule="exact"/>
              <w:jc w:val="center"/>
              <w:rPr>
                <w:rFonts w:hint="eastAsia" w:ascii="仿宋_GB2312" w:eastAsia="仿宋_GB2312"/>
                <w:b/>
                <w:bCs/>
                <w:lang w:val="en-US" w:eastAsia="zh-CN"/>
              </w:rPr>
            </w:pP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B3F84">
            <w:pPr>
              <w:spacing w:line="400" w:lineRule="exact"/>
              <w:jc w:val="center"/>
              <w:rPr>
                <w:rFonts w:hint="eastAsia"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年级</w:t>
            </w:r>
          </w:p>
        </w:tc>
        <w:tc>
          <w:tcPr>
            <w:tcW w:w="9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5F15D4">
            <w:pPr>
              <w:spacing w:line="400" w:lineRule="exact"/>
              <w:jc w:val="center"/>
              <w:rPr>
                <w:rFonts w:hint="default" w:ascii="仿宋_GB2312" w:eastAsia="仿宋_GB2312"/>
                <w:b/>
                <w:bCs/>
                <w:lang w:val="en-US" w:eastAsia="zh-CN"/>
              </w:rPr>
            </w:pPr>
          </w:p>
        </w:tc>
        <w:tc>
          <w:tcPr>
            <w:tcW w:w="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5A3C7">
            <w:pPr>
              <w:spacing w:line="400" w:lineRule="exact"/>
              <w:jc w:val="center"/>
              <w:rPr>
                <w:rFonts w:hint="eastAsia"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班级</w:t>
            </w:r>
          </w:p>
        </w:tc>
        <w:tc>
          <w:tcPr>
            <w:tcW w:w="10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4A957D">
            <w:pPr>
              <w:spacing w:line="400" w:lineRule="exact"/>
              <w:jc w:val="center"/>
              <w:rPr>
                <w:rFonts w:hint="eastAsia" w:ascii="仿宋_GB2312" w:eastAsia="仿宋_GB2312"/>
                <w:b/>
                <w:bCs/>
                <w:lang w:val="en-US" w:eastAsia="zh-CN"/>
              </w:rPr>
            </w:pPr>
          </w:p>
        </w:tc>
        <w:tc>
          <w:tcPr>
            <w:tcW w:w="13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C744ED">
            <w:pPr>
              <w:spacing w:line="400" w:lineRule="exact"/>
              <w:jc w:val="center"/>
              <w:rPr>
                <w:rFonts w:hint="eastAsia"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学生人数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7C7B78">
            <w:pPr>
              <w:spacing w:line="400" w:lineRule="exact"/>
              <w:jc w:val="center"/>
              <w:rPr>
                <w:rFonts w:hint="default" w:ascii="仿宋_GB2312" w:eastAsia="仿宋_GB2312"/>
                <w:b/>
                <w:bCs/>
                <w:lang w:val="en-US" w:eastAsia="zh-CN"/>
              </w:rPr>
            </w:pPr>
          </w:p>
        </w:tc>
      </w:tr>
      <w:tr w14:paraId="1288BDB4">
        <w:trPr>
          <w:cantSplit/>
          <w:trHeight w:val="623" w:hRule="exact"/>
        </w:trPr>
        <w:tc>
          <w:tcPr>
            <w:tcW w:w="905" w:type="dxa"/>
            <w:gridSpan w:val="3"/>
            <w:vAlign w:val="center"/>
          </w:tcPr>
          <w:p w14:paraId="22860096">
            <w:pPr>
              <w:spacing w:line="400" w:lineRule="exact"/>
              <w:jc w:val="center"/>
              <w:rPr>
                <w:rFonts w:hint="eastAsia"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课程名称</w:t>
            </w:r>
          </w:p>
        </w:tc>
        <w:tc>
          <w:tcPr>
            <w:tcW w:w="4855" w:type="dxa"/>
            <w:gridSpan w:val="7"/>
            <w:vAlign w:val="center"/>
          </w:tcPr>
          <w:p w14:paraId="48166D82">
            <w:pPr>
              <w:spacing w:line="400" w:lineRule="exact"/>
              <w:jc w:val="center"/>
              <w:rPr>
                <w:rFonts w:hint="eastAsia" w:ascii="仿宋_GB2312" w:eastAsia="仿宋_GB2312"/>
                <w:b/>
                <w:bCs/>
                <w:lang w:val="en-US" w:eastAsia="zh-CN"/>
              </w:rPr>
            </w:pPr>
          </w:p>
        </w:tc>
        <w:tc>
          <w:tcPr>
            <w:tcW w:w="1082" w:type="dxa"/>
            <w:gridSpan w:val="2"/>
            <w:vAlign w:val="center"/>
          </w:tcPr>
          <w:p w14:paraId="2118A549">
            <w:pPr>
              <w:spacing w:line="400" w:lineRule="exact"/>
              <w:rPr>
                <w:rFonts w:hint="eastAsia"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考核方式</w:t>
            </w:r>
          </w:p>
        </w:tc>
        <w:tc>
          <w:tcPr>
            <w:tcW w:w="2341" w:type="dxa"/>
            <w:gridSpan w:val="3"/>
            <w:vAlign w:val="center"/>
          </w:tcPr>
          <w:p w14:paraId="15A87703">
            <w:pPr>
              <w:spacing w:line="400" w:lineRule="exact"/>
              <w:rPr>
                <w:rFonts w:hint="eastAsia"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  <w:lang w:eastAsia="zh-CN"/>
              </w:rPr>
              <w:t>□</w:t>
            </w:r>
            <w:r>
              <w:rPr>
                <w:rFonts w:hint="eastAsia" w:ascii="仿宋_GB2312" w:eastAsia="仿宋_GB2312"/>
                <w:b/>
                <w:bCs/>
              </w:rPr>
              <w:t>闭卷  □开卷 □其他</w:t>
            </w:r>
          </w:p>
        </w:tc>
      </w:tr>
      <w:tr w14:paraId="206C2C3A">
        <w:trPr>
          <w:cantSplit/>
          <w:trHeight w:val="623" w:hRule="exact"/>
        </w:trPr>
        <w:tc>
          <w:tcPr>
            <w:tcW w:w="905" w:type="dxa"/>
            <w:gridSpan w:val="3"/>
            <w:vAlign w:val="center"/>
          </w:tcPr>
          <w:p w14:paraId="6026AAFE">
            <w:pPr>
              <w:spacing w:line="400" w:lineRule="exact"/>
              <w:jc w:val="center"/>
              <w:rPr>
                <w:rFonts w:hint="eastAsia"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课程类别</w:t>
            </w:r>
          </w:p>
        </w:tc>
        <w:tc>
          <w:tcPr>
            <w:tcW w:w="5037" w:type="dxa"/>
            <w:gridSpan w:val="8"/>
            <w:vAlign w:val="center"/>
          </w:tcPr>
          <w:p w14:paraId="6F92542C">
            <w:pPr>
              <w:spacing w:line="400" w:lineRule="exact"/>
              <w:rPr>
                <w:rFonts w:hint="eastAsia"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  <w:lang w:eastAsia="zh-CN"/>
              </w:rPr>
              <w:t>□</w:t>
            </w:r>
            <w:r>
              <w:rPr>
                <w:rFonts w:hint="eastAsia" w:ascii="仿宋_GB2312" w:eastAsia="仿宋_GB2312"/>
                <w:b/>
                <w:bCs/>
              </w:rPr>
              <w:t>公共课  □专业基础课 □专业课</w:t>
            </w:r>
          </w:p>
        </w:tc>
        <w:tc>
          <w:tcPr>
            <w:tcW w:w="900" w:type="dxa"/>
            <w:vAlign w:val="center"/>
          </w:tcPr>
          <w:p w14:paraId="21239704">
            <w:pPr>
              <w:spacing w:line="400" w:lineRule="exact"/>
              <w:rPr>
                <w:rFonts w:hint="eastAsia"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课程性质</w:t>
            </w:r>
          </w:p>
        </w:tc>
        <w:tc>
          <w:tcPr>
            <w:tcW w:w="2341" w:type="dxa"/>
            <w:gridSpan w:val="3"/>
            <w:vAlign w:val="center"/>
          </w:tcPr>
          <w:p w14:paraId="74C9CDF0">
            <w:pPr>
              <w:spacing w:line="400" w:lineRule="exact"/>
              <w:rPr>
                <w:rFonts w:hint="eastAsia"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  <w:lang w:eastAsia="zh-CN"/>
              </w:rPr>
              <w:t>□</w:t>
            </w:r>
            <w:r>
              <w:rPr>
                <w:rFonts w:hint="eastAsia" w:ascii="仿宋_GB2312" w:eastAsia="仿宋_GB2312"/>
                <w:b/>
                <w:bCs/>
              </w:rPr>
              <w:t xml:space="preserve">必修课    □选修课 </w:t>
            </w:r>
          </w:p>
        </w:tc>
      </w:tr>
      <w:tr w14:paraId="46725BD9">
        <w:trPr>
          <w:cantSplit/>
          <w:trHeight w:val="855" w:hRule="exact"/>
        </w:trPr>
        <w:tc>
          <w:tcPr>
            <w:tcW w:w="458" w:type="dxa"/>
            <w:vMerge w:val="restart"/>
            <w:vAlign w:val="center"/>
          </w:tcPr>
          <w:p w14:paraId="1E167A03">
            <w:pPr>
              <w:pStyle w:val="3"/>
              <w:spacing w:line="400" w:lineRule="exact"/>
              <w:rPr>
                <w:rFonts w:hint="eastAsia"/>
              </w:rPr>
            </w:pPr>
            <w:r>
              <w:rPr>
                <w:rFonts w:hint="eastAsia"/>
              </w:rPr>
              <w:t>成</w:t>
            </w:r>
          </w:p>
          <w:p w14:paraId="0E603E22">
            <w:pPr>
              <w:pStyle w:val="3"/>
              <w:spacing w:line="400" w:lineRule="exact"/>
              <w:rPr>
                <w:rFonts w:hint="eastAsia"/>
              </w:rPr>
            </w:pPr>
            <w:r>
              <w:rPr>
                <w:rFonts w:hint="eastAsia"/>
              </w:rPr>
              <w:t>绩</w:t>
            </w:r>
          </w:p>
          <w:p w14:paraId="6E7E4DF2">
            <w:pPr>
              <w:pStyle w:val="3"/>
              <w:spacing w:line="400" w:lineRule="exact"/>
              <w:rPr>
                <w:rFonts w:hint="eastAsia"/>
              </w:rPr>
            </w:pPr>
            <w:r>
              <w:rPr>
                <w:rFonts w:hint="eastAsia"/>
              </w:rPr>
              <w:t>分</w:t>
            </w:r>
          </w:p>
          <w:p w14:paraId="175D4057">
            <w:pPr>
              <w:pStyle w:val="3"/>
              <w:spacing w:line="400" w:lineRule="exact"/>
              <w:rPr>
                <w:rFonts w:hint="eastAsia"/>
              </w:rPr>
            </w:pPr>
            <w:r>
              <w:rPr>
                <w:rFonts w:hint="eastAsia"/>
              </w:rPr>
              <w:t>布</w:t>
            </w:r>
          </w:p>
          <w:p w14:paraId="43D0F7F0">
            <w:pPr>
              <w:spacing w:line="400" w:lineRule="exact"/>
              <w:jc w:val="center"/>
              <w:rPr>
                <w:rFonts w:hint="eastAsia" w:ascii="仿宋_GB2312" w:eastAsia="仿宋_GB2312"/>
                <w:b/>
                <w:bCs/>
              </w:rPr>
            </w:pPr>
          </w:p>
        </w:tc>
        <w:tc>
          <w:tcPr>
            <w:tcW w:w="1163" w:type="dxa"/>
            <w:gridSpan w:val="3"/>
            <w:vAlign w:val="center"/>
          </w:tcPr>
          <w:p w14:paraId="5C99F06C">
            <w:pPr>
              <w:spacing w:line="400" w:lineRule="exact"/>
              <w:jc w:val="center"/>
              <w:rPr>
                <w:rFonts w:hint="eastAsia"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分数段</w:t>
            </w:r>
          </w:p>
        </w:tc>
        <w:tc>
          <w:tcPr>
            <w:tcW w:w="1439" w:type="dxa"/>
            <w:vAlign w:val="center"/>
          </w:tcPr>
          <w:p w14:paraId="72666F40">
            <w:pPr>
              <w:spacing w:line="400" w:lineRule="exact"/>
              <w:jc w:val="center"/>
              <w:rPr>
                <w:rFonts w:hint="eastAsia"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  <w:lang w:val="en-US" w:eastAsia="zh-CN"/>
              </w:rPr>
              <w:t>48</w:t>
            </w:r>
            <w:r>
              <w:rPr>
                <w:rFonts w:hint="eastAsia" w:ascii="仿宋_GB2312" w:eastAsia="仿宋_GB2312"/>
                <w:b/>
                <w:bCs/>
              </w:rPr>
              <w:t>分以下</w:t>
            </w:r>
          </w:p>
          <w:p w14:paraId="233DB771">
            <w:pPr>
              <w:spacing w:line="400" w:lineRule="exact"/>
              <w:jc w:val="center"/>
              <w:rPr>
                <w:rFonts w:hint="eastAsia"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（不及格）</w:t>
            </w:r>
          </w:p>
        </w:tc>
        <w:tc>
          <w:tcPr>
            <w:tcW w:w="1440" w:type="dxa"/>
            <w:gridSpan w:val="3"/>
            <w:vAlign w:val="center"/>
          </w:tcPr>
          <w:p w14:paraId="7F7AD81D">
            <w:pPr>
              <w:spacing w:line="400" w:lineRule="exact"/>
              <w:jc w:val="center"/>
              <w:rPr>
                <w:rFonts w:hint="eastAsia"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  <w:lang w:val="en-US" w:eastAsia="zh-CN"/>
              </w:rPr>
              <w:t>48</w:t>
            </w:r>
            <w:r>
              <w:rPr>
                <w:rFonts w:hint="eastAsia" w:ascii="仿宋_GB2312" w:eastAsia="仿宋_GB2312"/>
                <w:b/>
                <w:bCs/>
              </w:rPr>
              <w:t>—</w:t>
            </w:r>
            <w:r>
              <w:rPr>
                <w:rFonts w:hint="eastAsia" w:ascii="仿宋_GB2312" w:eastAsia="仿宋_GB2312"/>
                <w:b/>
                <w:bCs/>
                <w:lang w:val="en-US" w:eastAsia="zh-CN"/>
              </w:rPr>
              <w:t>55</w:t>
            </w:r>
            <w:r>
              <w:rPr>
                <w:rFonts w:hint="eastAsia" w:ascii="仿宋_GB2312" w:eastAsia="仿宋_GB2312"/>
                <w:b/>
                <w:bCs/>
              </w:rPr>
              <w:t>分</w:t>
            </w:r>
          </w:p>
          <w:p w14:paraId="439622C3">
            <w:pPr>
              <w:spacing w:line="400" w:lineRule="exact"/>
              <w:jc w:val="center"/>
              <w:rPr>
                <w:rFonts w:hint="eastAsia"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（及格）</w:t>
            </w:r>
          </w:p>
        </w:tc>
        <w:tc>
          <w:tcPr>
            <w:tcW w:w="1442" w:type="dxa"/>
            <w:gridSpan w:val="3"/>
            <w:vAlign w:val="center"/>
          </w:tcPr>
          <w:p w14:paraId="684BA1F5">
            <w:pPr>
              <w:spacing w:line="400" w:lineRule="exact"/>
              <w:jc w:val="center"/>
              <w:rPr>
                <w:rFonts w:hint="eastAsia"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  <w:lang w:val="en-US" w:eastAsia="zh-CN"/>
              </w:rPr>
              <w:t>56</w:t>
            </w:r>
            <w:r>
              <w:rPr>
                <w:rFonts w:hint="eastAsia" w:ascii="仿宋_GB2312" w:eastAsia="仿宋_GB2312"/>
                <w:b/>
                <w:bCs/>
              </w:rPr>
              <w:t>—</w:t>
            </w:r>
            <w:r>
              <w:rPr>
                <w:rFonts w:hint="eastAsia" w:ascii="仿宋_GB2312" w:eastAsia="仿宋_GB2312"/>
                <w:b/>
                <w:bCs/>
                <w:lang w:val="en-US" w:eastAsia="zh-CN"/>
              </w:rPr>
              <w:t>63</w:t>
            </w:r>
            <w:r>
              <w:rPr>
                <w:rFonts w:hint="eastAsia" w:ascii="仿宋_GB2312" w:eastAsia="仿宋_GB2312"/>
                <w:b/>
                <w:bCs/>
              </w:rPr>
              <w:t>分</w:t>
            </w:r>
          </w:p>
          <w:p w14:paraId="074C8DB0">
            <w:pPr>
              <w:spacing w:line="400" w:lineRule="exact"/>
              <w:jc w:val="center"/>
              <w:rPr>
                <w:rFonts w:hint="eastAsia"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（中）</w:t>
            </w:r>
          </w:p>
        </w:tc>
        <w:tc>
          <w:tcPr>
            <w:tcW w:w="1441" w:type="dxa"/>
            <w:gridSpan w:val="2"/>
            <w:vAlign w:val="center"/>
          </w:tcPr>
          <w:p w14:paraId="1B414AE8">
            <w:pPr>
              <w:spacing w:line="400" w:lineRule="exact"/>
              <w:jc w:val="center"/>
              <w:rPr>
                <w:rFonts w:hint="eastAsia"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  <w:lang w:val="en-US" w:eastAsia="zh-CN"/>
              </w:rPr>
              <w:t>64</w:t>
            </w:r>
            <w:r>
              <w:rPr>
                <w:rFonts w:hint="eastAsia" w:ascii="仿宋_GB2312" w:eastAsia="仿宋_GB2312"/>
                <w:b/>
                <w:bCs/>
              </w:rPr>
              <w:t>—</w:t>
            </w:r>
            <w:r>
              <w:rPr>
                <w:rFonts w:hint="eastAsia" w:ascii="仿宋_GB2312" w:eastAsia="仿宋_GB2312"/>
                <w:b/>
                <w:bCs/>
                <w:lang w:val="en-US" w:eastAsia="zh-CN"/>
              </w:rPr>
              <w:t>71</w:t>
            </w:r>
            <w:r>
              <w:rPr>
                <w:rFonts w:hint="eastAsia" w:ascii="仿宋_GB2312" w:eastAsia="仿宋_GB2312"/>
                <w:b/>
                <w:bCs/>
              </w:rPr>
              <w:t>分</w:t>
            </w:r>
          </w:p>
          <w:p w14:paraId="0F2D9008">
            <w:pPr>
              <w:spacing w:line="400" w:lineRule="exact"/>
              <w:jc w:val="center"/>
              <w:rPr>
                <w:rFonts w:hint="eastAsia"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（良）</w:t>
            </w:r>
          </w:p>
        </w:tc>
        <w:tc>
          <w:tcPr>
            <w:tcW w:w="1800" w:type="dxa"/>
            <w:gridSpan w:val="2"/>
            <w:vAlign w:val="center"/>
          </w:tcPr>
          <w:p w14:paraId="29C29728">
            <w:pPr>
              <w:spacing w:line="400" w:lineRule="exact"/>
              <w:jc w:val="center"/>
              <w:rPr>
                <w:rFonts w:hint="eastAsia"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  <w:lang w:val="en-US" w:eastAsia="zh-CN"/>
              </w:rPr>
              <w:t>72</w:t>
            </w:r>
            <w:r>
              <w:rPr>
                <w:rFonts w:hint="eastAsia" w:ascii="仿宋_GB2312" w:eastAsia="仿宋_GB2312"/>
                <w:b/>
                <w:bCs/>
              </w:rPr>
              <w:t>分以上</w:t>
            </w:r>
          </w:p>
          <w:p w14:paraId="3E8B8E9F">
            <w:pPr>
              <w:spacing w:line="400" w:lineRule="exac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（优）</w:t>
            </w:r>
          </w:p>
        </w:tc>
      </w:tr>
      <w:tr w14:paraId="396AF0C4">
        <w:trPr>
          <w:cantSplit/>
          <w:trHeight w:val="434" w:hRule="exact"/>
        </w:trPr>
        <w:tc>
          <w:tcPr>
            <w:tcW w:w="458" w:type="dxa"/>
            <w:vMerge w:val="continue"/>
            <w:vAlign w:val="center"/>
          </w:tcPr>
          <w:p w14:paraId="45A5AAF6">
            <w:pPr>
              <w:spacing w:line="400" w:lineRule="exact"/>
              <w:rPr>
                <w:rFonts w:hint="eastAsia" w:ascii="仿宋_GB2312" w:eastAsia="仿宋_GB2312"/>
                <w:b/>
                <w:bCs/>
              </w:rPr>
            </w:pPr>
          </w:p>
        </w:tc>
        <w:tc>
          <w:tcPr>
            <w:tcW w:w="1163" w:type="dxa"/>
            <w:gridSpan w:val="3"/>
            <w:vAlign w:val="center"/>
          </w:tcPr>
          <w:p w14:paraId="5FFBB5EA">
            <w:pPr>
              <w:spacing w:line="400" w:lineRule="exact"/>
              <w:jc w:val="center"/>
              <w:rPr>
                <w:rFonts w:hint="eastAsia"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人数</w:t>
            </w:r>
          </w:p>
        </w:tc>
        <w:tc>
          <w:tcPr>
            <w:tcW w:w="1439" w:type="dxa"/>
            <w:vAlign w:val="center"/>
          </w:tcPr>
          <w:p w14:paraId="401551FB">
            <w:pPr>
              <w:spacing w:line="400" w:lineRule="exact"/>
              <w:jc w:val="center"/>
              <w:rPr>
                <w:rFonts w:hint="default" w:ascii="仿宋_GB2312" w:eastAsia="仿宋_GB2312"/>
                <w:b/>
                <w:bCs/>
                <w:lang w:val="en-US" w:eastAsia="zh-CN"/>
              </w:rPr>
            </w:pPr>
          </w:p>
        </w:tc>
        <w:tc>
          <w:tcPr>
            <w:tcW w:w="1440" w:type="dxa"/>
            <w:gridSpan w:val="3"/>
            <w:vAlign w:val="center"/>
          </w:tcPr>
          <w:p w14:paraId="44A65C3C">
            <w:pPr>
              <w:spacing w:line="400" w:lineRule="exact"/>
              <w:jc w:val="center"/>
              <w:rPr>
                <w:rFonts w:hint="default" w:ascii="仿宋_GB2312" w:eastAsia="仿宋_GB2312"/>
                <w:b/>
                <w:bCs/>
                <w:lang w:val="en-US" w:eastAsia="zh-CN"/>
              </w:rPr>
            </w:pPr>
          </w:p>
        </w:tc>
        <w:tc>
          <w:tcPr>
            <w:tcW w:w="1442" w:type="dxa"/>
            <w:gridSpan w:val="3"/>
            <w:vAlign w:val="center"/>
          </w:tcPr>
          <w:p w14:paraId="5F980403">
            <w:pPr>
              <w:spacing w:line="400" w:lineRule="exact"/>
              <w:jc w:val="center"/>
              <w:rPr>
                <w:rFonts w:hint="eastAsia" w:ascii="仿宋_GB2312" w:eastAsia="仿宋_GB2312"/>
                <w:b/>
                <w:bCs/>
                <w:lang w:val="en-US" w:eastAsia="zh-CN"/>
              </w:rPr>
            </w:pPr>
          </w:p>
        </w:tc>
        <w:tc>
          <w:tcPr>
            <w:tcW w:w="1441" w:type="dxa"/>
            <w:gridSpan w:val="2"/>
            <w:vAlign w:val="center"/>
          </w:tcPr>
          <w:p w14:paraId="0F3ABF97">
            <w:pPr>
              <w:spacing w:line="400" w:lineRule="exact"/>
              <w:jc w:val="center"/>
              <w:rPr>
                <w:rFonts w:hint="eastAsia" w:ascii="仿宋_GB2312" w:eastAsia="仿宋_GB2312"/>
                <w:b/>
                <w:bCs/>
                <w:lang w:val="en-US" w:eastAsia="zh-CN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3DBD5D52">
            <w:pPr>
              <w:spacing w:line="400" w:lineRule="exact"/>
              <w:jc w:val="center"/>
              <w:rPr>
                <w:rFonts w:hint="eastAsia" w:ascii="仿宋_GB2312" w:eastAsia="仿宋_GB2312"/>
                <w:b/>
                <w:bCs/>
                <w:lang w:val="en-US" w:eastAsia="zh-CN"/>
              </w:rPr>
            </w:pPr>
          </w:p>
        </w:tc>
      </w:tr>
      <w:tr w14:paraId="43D975EA">
        <w:trPr>
          <w:cantSplit/>
          <w:trHeight w:val="470" w:hRule="exact"/>
        </w:trPr>
        <w:tc>
          <w:tcPr>
            <w:tcW w:w="458" w:type="dxa"/>
            <w:vMerge w:val="continue"/>
            <w:vAlign w:val="center"/>
          </w:tcPr>
          <w:p w14:paraId="3F43C15A">
            <w:pPr>
              <w:spacing w:line="400" w:lineRule="exact"/>
              <w:rPr>
                <w:rFonts w:hint="eastAsia" w:ascii="仿宋_GB2312" w:eastAsia="仿宋_GB2312"/>
              </w:rPr>
            </w:pPr>
          </w:p>
        </w:tc>
        <w:tc>
          <w:tcPr>
            <w:tcW w:w="1163" w:type="dxa"/>
            <w:gridSpan w:val="3"/>
            <w:vAlign w:val="center"/>
          </w:tcPr>
          <w:p w14:paraId="36BAA42E">
            <w:pPr>
              <w:spacing w:line="40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%</w:t>
            </w:r>
          </w:p>
        </w:tc>
        <w:tc>
          <w:tcPr>
            <w:tcW w:w="1439" w:type="dxa"/>
            <w:vAlign w:val="center"/>
          </w:tcPr>
          <w:p w14:paraId="146ECD2E">
            <w:pPr>
              <w:spacing w:line="400" w:lineRule="exact"/>
              <w:jc w:val="center"/>
              <w:rPr>
                <w:rFonts w:hint="default" w:ascii="仿宋_GB2312" w:eastAsia="仿宋_GB2312"/>
                <w:b/>
                <w:bCs/>
                <w:lang w:val="en-US" w:eastAsia="zh-CN"/>
              </w:rPr>
            </w:pPr>
          </w:p>
        </w:tc>
        <w:tc>
          <w:tcPr>
            <w:tcW w:w="1440" w:type="dxa"/>
            <w:gridSpan w:val="3"/>
            <w:vAlign w:val="center"/>
          </w:tcPr>
          <w:p w14:paraId="3CB4140C">
            <w:pPr>
              <w:spacing w:line="400" w:lineRule="exact"/>
              <w:jc w:val="center"/>
              <w:rPr>
                <w:rFonts w:hint="default" w:ascii="仿宋_GB2312" w:eastAsia="仿宋_GB2312"/>
                <w:b/>
                <w:bCs/>
                <w:lang w:val="en-US" w:eastAsia="zh-CN"/>
              </w:rPr>
            </w:pPr>
          </w:p>
        </w:tc>
        <w:tc>
          <w:tcPr>
            <w:tcW w:w="1442" w:type="dxa"/>
            <w:gridSpan w:val="3"/>
            <w:vAlign w:val="center"/>
          </w:tcPr>
          <w:p w14:paraId="06709ACB">
            <w:pPr>
              <w:spacing w:line="400" w:lineRule="exact"/>
              <w:jc w:val="center"/>
              <w:rPr>
                <w:rFonts w:hint="default" w:ascii="仿宋_GB2312" w:eastAsia="仿宋_GB2312"/>
                <w:b/>
                <w:bCs/>
                <w:lang w:val="en-US" w:eastAsia="zh-CN"/>
              </w:rPr>
            </w:pPr>
          </w:p>
        </w:tc>
        <w:tc>
          <w:tcPr>
            <w:tcW w:w="1441" w:type="dxa"/>
            <w:gridSpan w:val="2"/>
            <w:vAlign w:val="center"/>
          </w:tcPr>
          <w:p w14:paraId="6CC927D6">
            <w:pPr>
              <w:spacing w:line="400" w:lineRule="exact"/>
              <w:jc w:val="center"/>
              <w:rPr>
                <w:rFonts w:hint="default" w:ascii="仿宋_GB2312" w:eastAsia="仿宋_GB2312"/>
                <w:b/>
                <w:bCs/>
                <w:lang w:val="en-US" w:eastAsia="zh-CN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6BD79AC8">
            <w:pPr>
              <w:spacing w:line="400" w:lineRule="exact"/>
              <w:jc w:val="center"/>
              <w:rPr>
                <w:rFonts w:hint="eastAsia" w:ascii="仿宋_GB2312" w:eastAsia="仿宋_GB2312"/>
                <w:b/>
                <w:bCs/>
              </w:rPr>
            </w:pPr>
          </w:p>
        </w:tc>
      </w:tr>
      <w:tr w14:paraId="5B256204">
        <w:trPr>
          <w:cantSplit/>
          <w:trHeight w:val="4063" w:hRule="exact"/>
        </w:trPr>
        <w:tc>
          <w:tcPr>
            <w:tcW w:w="458" w:type="dxa"/>
            <w:vAlign w:val="center"/>
          </w:tcPr>
          <w:p w14:paraId="296F15BF">
            <w:pPr>
              <w:pStyle w:val="3"/>
              <w:rPr>
                <w:rFonts w:hint="eastAsia" w:eastAsia="仿宋_GB2312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学生答题情况及原因分析</w:t>
            </w:r>
            <w:r>
              <w:rPr>
                <w:rFonts w:hint="eastAsia"/>
                <w:sz w:val="13"/>
                <w:szCs w:val="13"/>
                <w:lang w:eastAsia="zh-CN"/>
              </w:rPr>
              <w:t>；</w:t>
            </w:r>
            <w:r>
              <w:rPr>
                <w:rFonts w:hint="eastAsia" w:ascii="仿宋_GB2312" w:eastAsia="仿宋_GB2312"/>
                <w:b/>
                <w:bCs/>
                <w:sz w:val="13"/>
                <w:szCs w:val="13"/>
              </w:rPr>
              <w:t>教师教与学生学、考试命题和阅卷评分中存在问题</w:t>
            </w:r>
          </w:p>
        </w:tc>
        <w:tc>
          <w:tcPr>
            <w:tcW w:w="8725" w:type="dxa"/>
            <w:gridSpan w:val="14"/>
          </w:tcPr>
          <w:p w14:paraId="34005FB0">
            <w:pPr>
              <w:jc w:val="both"/>
              <w:rPr>
                <w:rFonts w:hint="default" w:ascii="仿宋_GB2312" w:eastAsia="仿宋_GB2312"/>
                <w:b/>
                <w:bCs/>
                <w:lang w:val="en-US" w:eastAsia="zh-CN"/>
              </w:rPr>
            </w:pPr>
          </w:p>
        </w:tc>
      </w:tr>
      <w:tr w14:paraId="4196723F">
        <w:trPr>
          <w:cantSplit/>
          <w:trHeight w:val="3261" w:hRule="exact"/>
        </w:trPr>
        <w:tc>
          <w:tcPr>
            <w:tcW w:w="458" w:type="dxa"/>
            <w:vAlign w:val="center"/>
          </w:tcPr>
          <w:p w14:paraId="5474BD0A">
            <w:pPr>
              <w:pStyle w:val="3"/>
              <w:rPr>
                <w:rFonts w:hint="eastAsia"/>
              </w:rPr>
            </w:pPr>
            <w:r>
              <w:rPr>
                <w:rFonts w:hint="eastAsia"/>
              </w:rPr>
              <w:t>今后改进的措施</w:t>
            </w:r>
          </w:p>
        </w:tc>
        <w:tc>
          <w:tcPr>
            <w:tcW w:w="8725" w:type="dxa"/>
            <w:gridSpan w:val="14"/>
          </w:tcPr>
          <w:p w14:paraId="2272EB30">
            <w:pPr>
              <w:jc w:val="both"/>
              <w:rPr>
                <w:rFonts w:hint="eastAsia" w:ascii="仿宋_GB2312" w:eastAsia="仿宋_GB2312"/>
                <w:b/>
                <w:bCs/>
                <w:lang w:val="en-US" w:eastAsia="zh-CN"/>
              </w:rPr>
            </w:pPr>
          </w:p>
        </w:tc>
      </w:tr>
    </w:tbl>
    <w:p w14:paraId="3D033B4B">
      <w:pPr>
        <w:jc w:val="center"/>
        <w:rPr>
          <w:rFonts w:hint="eastAsia"/>
          <w:b/>
          <w:bCs/>
          <w:sz w:val="11"/>
        </w:rPr>
      </w:pPr>
    </w:p>
    <w:p w14:paraId="531D9010">
      <w:pPr>
        <w:ind w:firstLine="207" w:firstLineChars="98"/>
        <w:rPr>
          <w:rFonts w:hint="eastAsia" w:ascii="仿宋_GB2312" w:eastAsia="仿宋_GB2312"/>
          <w:b/>
          <w:bCs/>
        </w:rPr>
      </w:pPr>
      <w:r>
        <w:rPr>
          <w:rFonts w:hint="eastAsia" w:ascii="仿宋_GB2312" w:eastAsia="仿宋_GB2312"/>
          <w:b/>
          <w:bCs/>
        </w:rPr>
        <w:t xml:space="preserve">任课教师签名：                                     </w:t>
      </w:r>
      <w:r>
        <w:rPr>
          <w:rFonts w:hint="eastAsia" w:ascii="仿宋_GB2312" w:eastAsia="仿宋_GB2312"/>
          <w:b/>
          <w:bCs/>
          <w:lang w:val="en-US" w:eastAsia="zh-CN"/>
        </w:rPr>
        <w:t xml:space="preserve">   专业负责人</w:t>
      </w:r>
      <w:r>
        <w:rPr>
          <w:rFonts w:hint="eastAsia" w:ascii="仿宋_GB2312" w:eastAsia="仿宋_GB2312"/>
          <w:b/>
          <w:bCs/>
        </w:rPr>
        <w:t>签名：</w:t>
      </w:r>
    </w:p>
    <w:p w14:paraId="5A75B758">
      <w:pPr>
        <w:ind w:firstLine="1050" w:firstLineChars="498"/>
        <w:rPr>
          <w:rFonts w:hint="eastAsia" w:ascii="仿宋_GB2312" w:eastAsia="仿宋_GB2312"/>
          <w:b/>
          <w:bCs/>
        </w:rPr>
      </w:pPr>
      <w:r>
        <w:rPr>
          <w:rFonts w:hint="eastAsia" w:ascii="仿宋_GB2312" w:eastAsia="仿宋_GB2312"/>
          <w:b/>
          <w:bCs/>
        </w:rPr>
        <w:t xml:space="preserve">日期：                                     </w:t>
      </w:r>
      <w:r>
        <w:rPr>
          <w:rFonts w:hint="eastAsia" w:ascii="仿宋_GB2312" w:eastAsia="仿宋_GB2312"/>
          <w:b/>
          <w:bCs/>
          <w:lang w:val="en-US" w:eastAsia="zh-CN"/>
        </w:rPr>
        <w:t xml:space="preserve">            </w:t>
      </w:r>
      <w:r>
        <w:rPr>
          <w:rFonts w:hint="eastAsia" w:ascii="仿宋_GB2312" w:eastAsia="仿宋_GB2312"/>
          <w:b/>
          <w:bCs/>
        </w:rPr>
        <w:t>日期：</w:t>
      </w:r>
    </w:p>
    <w:p w14:paraId="0A752E54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righ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枣庄应用技术职业学院</w:t>
      </w:r>
    </w:p>
    <w:p w14:paraId="6AB7D1F8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righ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教务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科研</w:t>
      </w:r>
      <w:r>
        <w:rPr>
          <w:rFonts w:hint="eastAsia" w:ascii="仿宋_GB2312" w:hAnsi="仿宋_GB2312" w:eastAsia="仿宋_GB2312" w:cs="仿宋_GB2312"/>
          <w:sz w:val="28"/>
          <w:szCs w:val="28"/>
        </w:rPr>
        <w:t>处</w:t>
      </w:r>
    </w:p>
    <w:p w14:paraId="335D1500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righ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年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月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</w:p>
    <w:p w14:paraId="30DAC8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汉仪中等线KW"/>
    <w:panose1 w:val="020106000300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汉仪楷体简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仿宋">
    <w:altName w:val="仿宋-简"/>
    <w:panose1 w:val="02010609060001010101"/>
    <w:charset w:val="86"/>
    <w:family w:val="modern"/>
    <w:pitch w:val="default"/>
    <w:sig w:usb0="00000000" w:usb1="00000000" w:usb2="00000016" w:usb3="00000000" w:csb0="00040001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8"/>
      <w:numFmt w:val="chineseCounting"/>
      <w:suff w:val="space"/>
      <w:lvlText w:val="第%1条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97F3DC"/>
    <w:rsid w:val="37F5EBFC"/>
    <w:rsid w:val="3B7E2588"/>
    <w:rsid w:val="3FFDD69A"/>
    <w:rsid w:val="4CEFFA52"/>
    <w:rsid w:val="57FF6A2B"/>
    <w:rsid w:val="75736E7A"/>
    <w:rsid w:val="77F74233"/>
    <w:rsid w:val="7AF7DB65"/>
    <w:rsid w:val="7CFFEEAB"/>
    <w:rsid w:val="9CD8E20C"/>
    <w:rsid w:val="9EFF06D9"/>
    <w:rsid w:val="CFFF2E3D"/>
    <w:rsid w:val="D7FE85A6"/>
    <w:rsid w:val="D9FC6E32"/>
    <w:rsid w:val="EF7CF67D"/>
    <w:rsid w:val="EF87C660"/>
    <w:rsid w:val="EFBD7EFC"/>
    <w:rsid w:val="F6EBE0A9"/>
    <w:rsid w:val="F74EC0BA"/>
    <w:rsid w:val="FBFF5AFA"/>
    <w:rsid w:val="FDF3CB0A"/>
    <w:rsid w:val="FFF5050D"/>
    <w:rsid w:val="FFFB6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qFormat/>
    <w:uiPriority w:val="0"/>
  </w:style>
  <w:style w:type="table" w:default="1" w:styleId="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520" w:lineRule="exact"/>
      <w:ind w:firstLine="560" w:firstLineChars="200"/>
    </w:pPr>
    <w:rPr>
      <w:rFonts w:ascii="宋体" w:hAnsi="宋体"/>
      <w:sz w:val="28"/>
    </w:rPr>
  </w:style>
  <w:style w:type="paragraph" w:styleId="3">
    <w:name w:val="Body Text 2"/>
    <w:basedOn w:val="1"/>
    <w:qFormat/>
    <w:uiPriority w:val="0"/>
    <w:pPr>
      <w:jc w:val="center"/>
    </w:pPr>
    <w:rPr>
      <w:rFonts w:ascii="仿宋_GB2312" w:eastAsia="仿宋_GB2312"/>
      <w:b/>
      <w:bCs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3714</Words>
  <Characters>3769</Characters>
  <Paragraphs>423</Paragraphs>
  <TotalTime>47</TotalTime>
  <ScaleCrop>false</ScaleCrop>
  <LinksUpToDate>false</LinksUpToDate>
  <CharactersWithSpaces>3988</CharactersWithSpaces>
  <Application>WPS Office_12.1.25895.25895_F1E327BC-269C-435d-A152-05C5408002CA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2025-11-13T00:43:00Z</dcterms:created>
  <dc:creator>材赐焦士渤</dc:creator>
  <cp:lastModifiedBy>KairosJim(金士楷）</cp:lastModifiedBy>
  <dcterms:modified xsi:type="dcterms:W3CDTF">2026-05-20T08:59:25Z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2052-12.1.25895.25895</vt:lpwstr>
  </property>
  <property fmtid="{D5CDD505-2E9C-101B-9397-08002B2CF9AE}" pid="3" name="ICV">
    <vt:lpwstr>0fe86adadef84eaf8bf99b77b3ca293a_23</vt:lpwstr>
  </property>
  <property fmtid="{D5CDD505-2E9C-101B-9397-08002B2CF9AE}" pid="4" name="KSOTemplateDocerSaveRecord">
    <vt:lpwstr>eyJoZGlkIjoiMzJlOGIyODRlODEyYzQzMjRlNTViZDNhNjYwZmZmY2EiLCJ1c2VySWQiOiIxMzcwOTkyNTUzIn0=</vt:lpwstr>
  </property>
</Properties>
</file>